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08" w:rsidRDefault="00DD4A08" w:rsidP="00DD4A08">
      <w:pPr>
        <w:pStyle w:val="SemEspaamento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1CCB">
        <w:rPr>
          <w:rFonts w:ascii="Times New Roman" w:hAnsi="Times New Roman"/>
          <w:b/>
          <w:color w:val="000000" w:themeColor="text1"/>
          <w:sz w:val="24"/>
          <w:szCs w:val="24"/>
        </w:rPr>
        <w:t>Tabela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Pr="00F958FC">
        <w:rPr>
          <w:rFonts w:ascii="Times New Roman" w:hAnsi="Times New Roman"/>
          <w:color w:val="000000" w:themeColor="text1"/>
          <w:sz w:val="24"/>
          <w:szCs w:val="24"/>
        </w:rPr>
        <w:t xml:space="preserve"> Atividades de educação nutricional e atividade física desenvolvidas nas escolas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Guarapuava, PR, Brasil, 2015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709"/>
        <w:gridCol w:w="1016"/>
        <w:gridCol w:w="7347"/>
      </w:tblGrid>
      <w:tr w:rsidR="00DD4A08" w:rsidRPr="00BB652D" w:rsidTr="006C026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Mês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Encontro</w:t>
            </w:r>
          </w:p>
        </w:tc>
        <w:tc>
          <w:tcPr>
            <w:tcW w:w="7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Atividade</w:t>
            </w:r>
          </w:p>
        </w:tc>
      </w:tr>
      <w:tr w:rsidR="00DD4A08" w:rsidRPr="00BB652D" w:rsidTr="006C026B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734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Integração dos participantes: apresentação individual e descrição das preferências alimentares e de atividades físicas.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Aplicação dos questionários sobre nutrição e atividade física.</w:t>
            </w:r>
          </w:p>
        </w:tc>
      </w:tr>
      <w:tr w:rsidR="00DD4A08" w:rsidRPr="00BB652D" w:rsidTr="006C026B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1B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Explicação sobre o grupo dos pães, cereais, raízes e tubérculos.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Desenvolvimento da dinâmica “Caça aos carboidratos”</w:t>
            </w:r>
            <w:r w:rsidRPr="00BB652D">
              <w:rPr>
                <w:rFonts w:ascii="Times New Roman" w:hAnsi="Times New Roman"/>
                <w:sz w:val="20"/>
                <w:szCs w:val="20"/>
              </w:rPr>
              <w:t xml:space="preserve"> (PRADO, 2011)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D4A08" w:rsidRPr="00BB652D" w:rsidTr="006C026B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2A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Explicação sobre “Os benefícios da atividade física para a saúde”.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Aplicação da atividade “Caça palavras”, com o intuito de encontrar as palavras-chave que foram abordadas durante a explicação.</w:t>
            </w:r>
          </w:p>
        </w:tc>
      </w:tr>
      <w:tr w:rsidR="00DD4A08" w:rsidRPr="00BB652D" w:rsidTr="006C026B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2B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Explicação sobre os grupos das hortaliças e frutas.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Desenvolvimento da dinâmica “O Baú da alimentação saudável”</w:t>
            </w:r>
            <w:r w:rsidRPr="00BB652D">
              <w:rPr>
                <w:rFonts w:ascii="Times New Roman" w:hAnsi="Times New Roman"/>
                <w:sz w:val="20"/>
                <w:szCs w:val="20"/>
              </w:rPr>
              <w:t xml:space="preserve"> (BERNART; ZANARDO, 2011)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D4A08" w:rsidRPr="00BB652D" w:rsidTr="006C026B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3A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Explicação sobre “Os problemas da inatividade física para a saúde”.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Aplicação da “Atividade de desenho” em que a criança desenhou a atividade que mais gostava de praticar durante as aulas de educação física, em seguida foram colados em um mural da escola.</w:t>
            </w:r>
          </w:p>
        </w:tc>
      </w:tr>
      <w:tr w:rsidR="00DD4A08" w:rsidRPr="00BB652D" w:rsidTr="006C026B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3B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Explicação sobre os grupos das carnes, leite e derivados e leguminosas.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Desenvolvimento da dinâmica “Jogando o dado”. No centro da sala, foi jogado um dado contendo figuras de diferentes alimentos. O aluno deveria comentar a qual grupo da pirâmide o alimento pertencia.</w:t>
            </w:r>
          </w:p>
        </w:tc>
      </w:tr>
      <w:tr w:rsidR="00DD4A08" w:rsidRPr="00BB652D" w:rsidTr="006C026B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4A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Explicação sobre “Práticas que estimulam o sedentarismo na infância”.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Música “Atividades físicas para crianças”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BB652D">
              <w:rPr>
                <w:rFonts w:ascii="Times New Roman" w:hAnsi="Times New Roman"/>
                <w:sz w:val="20"/>
                <w:szCs w:val="20"/>
              </w:rPr>
              <w:t xml:space="preserve">PRAZERES FILHO </w:t>
            </w:r>
            <w:proofErr w:type="spellStart"/>
            <w:r w:rsidRPr="00BB652D">
              <w:rPr>
                <w:rFonts w:ascii="Times New Roman" w:hAnsi="Times New Roman"/>
                <w:sz w:val="20"/>
                <w:szCs w:val="20"/>
              </w:rPr>
              <w:t>et</w:t>
            </w:r>
            <w:proofErr w:type="spellEnd"/>
            <w:r w:rsidRPr="00BB652D">
              <w:rPr>
                <w:rFonts w:ascii="Times New Roman" w:hAnsi="Times New Roman"/>
                <w:sz w:val="20"/>
                <w:szCs w:val="20"/>
              </w:rPr>
              <w:t xml:space="preserve"> al., 2016)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D4A08" w:rsidRPr="00BB652D" w:rsidTr="006C026B"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4B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Explicação sobre os grupos dos óleos e gorduras, açúcares e doces.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Desenvolvimento da dinâmica “Jogo das perguntas”: algumas questões sobre o nível da pirâmide trabalhado foram escritas em papéis. Os alunos foram estimulados a responder as questões, interagindo com os pesquisadores.</w:t>
            </w:r>
          </w:p>
        </w:tc>
      </w:tr>
      <w:tr w:rsidR="00DD4A08" w:rsidRPr="00BB652D" w:rsidTr="006C026B"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6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5A</w:t>
            </w:r>
          </w:p>
        </w:tc>
        <w:tc>
          <w:tcPr>
            <w:tcW w:w="7347" w:type="dxa"/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Promoção de “Brincadeiras que promoviam a participação em jogos coletivos”.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Atividades apresentadas “Aipim, aipim”</w:t>
            </w:r>
            <w:r w:rsidRPr="00BB652D">
              <w:rPr>
                <w:rFonts w:ascii="Times New Roman" w:hAnsi="Times New Roman"/>
                <w:sz w:val="20"/>
                <w:szCs w:val="20"/>
              </w:rPr>
              <w:t xml:space="preserve"> (ALBUQUERQUE, 2008)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“Roubar a cauda”, “Cabra cega”</w:t>
            </w:r>
            <w:r w:rsidRPr="00BB652D">
              <w:rPr>
                <w:rFonts w:ascii="Times New Roman" w:hAnsi="Times New Roman"/>
                <w:sz w:val="20"/>
                <w:szCs w:val="20"/>
              </w:rPr>
              <w:t xml:space="preserve"> (GONÇALVES, 2007)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as quais foram sorteadas em sala de aula.</w:t>
            </w:r>
          </w:p>
        </w:tc>
      </w:tr>
      <w:tr w:rsidR="00DD4A08" w:rsidRPr="00BB652D" w:rsidTr="006C026B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5B</w:t>
            </w:r>
          </w:p>
        </w:tc>
        <w:tc>
          <w:tcPr>
            <w:tcW w:w="73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Desenvolvimento da dinâmica “Montagem do boneco saudável e não saudável”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B652D">
              <w:rPr>
                <w:rFonts w:ascii="Times New Roman" w:hAnsi="Times New Roman"/>
                <w:sz w:val="20"/>
                <w:szCs w:val="20"/>
              </w:rPr>
              <w:t>(BERNART; ZANARDO, 2011)</w:t>
            </w: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DD4A08" w:rsidRPr="00BB652D" w:rsidRDefault="00DD4A08" w:rsidP="00C563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65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Aplicação final dos questionários de educação nutricional e atividade física.</w:t>
            </w:r>
          </w:p>
        </w:tc>
      </w:tr>
    </w:tbl>
    <w:p w:rsidR="00DD4A08" w:rsidRPr="00716530" w:rsidRDefault="00DD4A08" w:rsidP="00DD4A08">
      <w:pPr>
        <w:pStyle w:val="SemEspaamen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716530">
        <w:rPr>
          <w:rFonts w:ascii="Times New Roman" w:hAnsi="Times New Roman"/>
          <w:color w:val="000000" w:themeColor="text1"/>
          <w:sz w:val="16"/>
          <w:szCs w:val="16"/>
        </w:rPr>
        <w:t>Nota: Os encontros 1A, 2A, 3A, 4A e 5A referem-se às ações sobre atividade física; Os encontros 1B, 2B, 3B, 4B e 5B referem-se às ações sobre nutrição; Total de encontros por escola = 10.</w:t>
      </w:r>
    </w:p>
    <w:p w:rsidR="00DD4A08" w:rsidRDefault="00DD4A08" w:rsidP="00DD4A08">
      <w:pPr>
        <w:pStyle w:val="SemEspaamento"/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0BF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Tabela 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 xml:space="preserve"> Prevalência de acertos das crianças para os níveis baixo e bom/ótimo, em relação aos temas nutrição e atividade física, pré e pós-intervenção, Guarapuava, PR, Brasil, 2015</w:t>
      </w:r>
    </w:p>
    <w:tbl>
      <w:tblPr>
        <w:tblStyle w:val="Tabelacomgrade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1418"/>
        <w:gridCol w:w="993"/>
        <w:gridCol w:w="992"/>
        <w:gridCol w:w="891"/>
        <w:gridCol w:w="993"/>
        <w:gridCol w:w="950"/>
      </w:tblGrid>
      <w:tr w:rsidR="00DD4A08" w:rsidRPr="00C56324" w:rsidTr="006C026B">
        <w:trPr>
          <w:trHeight w:val="198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Conhecimentos</w:t>
            </w:r>
          </w:p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9" w:type="dxa"/>
            <w:gridSpan w:val="4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Pós-intervenção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6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C56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DD4A08" w:rsidRPr="00C56324" w:rsidTr="006C026B">
        <w:trPr>
          <w:trHeight w:val="234"/>
        </w:trPr>
        <w:tc>
          <w:tcPr>
            <w:tcW w:w="2835" w:type="dxa"/>
            <w:vMerge/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1884" w:type="dxa"/>
            <w:gridSpan w:val="2"/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Bom/ótimo</w:t>
            </w:r>
          </w:p>
        </w:tc>
        <w:tc>
          <w:tcPr>
            <w:tcW w:w="950" w:type="dxa"/>
            <w:vMerge/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D4A08" w:rsidRPr="00C56324" w:rsidTr="006C026B">
        <w:tc>
          <w:tcPr>
            <w:tcW w:w="2835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D4A08" w:rsidRPr="00C56324" w:rsidTr="006C026B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Nutrição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DD4A08" w:rsidRPr="00C56324" w:rsidTr="006C026B">
        <w:trPr>
          <w:trHeight w:val="245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Pré-intervenção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D4A08" w:rsidRPr="00C56324" w:rsidTr="006C026B">
        <w:trPr>
          <w:trHeight w:val="214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Bom/ótimo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385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D4A08" w:rsidRPr="00C56324" w:rsidTr="006C026B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Atividade física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DD4A08" w:rsidRPr="00C56324" w:rsidTr="006C026B">
        <w:trPr>
          <w:trHeight w:val="245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Pré-intervenção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D4A08" w:rsidRPr="00C56324" w:rsidTr="006C026B">
        <w:trPr>
          <w:trHeight w:val="214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Bom/ótimo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3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398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D4A08" w:rsidRPr="00C56324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D4A08" w:rsidRPr="00D40BF0" w:rsidRDefault="00DD4A08" w:rsidP="00DD4A08">
      <w:pPr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D40BF0">
        <w:rPr>
          <w:rFonts w:ascii="Times New Roman" w:hAnsi="Times New Roman"/>
          <w:color w:val="000000" w:themeColor="text1"/>
          <w:sz w:val="16"/>
          <w:szCs w:val="16"/>
        </w:rPr>
        <w:t xml:space="preserve">N=458; </w:t>
      </w:r>
      <w:r w:rsidRPr="00D40BF0">
        <w:rPr>
          <w:rFonts w:ascii="Times New Roman" w:hAnsi="Times New Roman"/>
          <w:color w:val="000000" w:themeColor="text1"/>
          <w:sz w:val="16"/>
          <w:szCs w:val="16"/>
          <w:vertAlign w:val="superscript"/>
        </w:rPr>
        <w:t>a</w:t>
      </w:r>
      <w:r w:rsidRPr="00D40BF0">
        <w:rPr>
          <w:rFonts w:ascii="Times New Roman" w:hAnsi="Times New Roman"/>
          <w:color w:val="000000" w:themeColor="text1"/>
          <w:sz w:val="16"/>
          <w:szCs w:val="16"/>
        </w:rPr>
        <w:t xml:space="preserve">teste de </w:t>
      </w:r>
      <w:proofErr w:type="spellStart"/>
      <w:r w:rsidRPr="00D40BF0">
        <w:rPr>
          <w:rFonts w:ascii="Times New Roman" w:hAnsi="Times New Roman"/>
          <w:color w:val="000000" w:themeColor="text1"/>
          <w:sz w:val="16"/>
          <w:szCs w:val="16"/>
        </w:rPr>
        <w:t>MacNemar</w:t>
      </w:r>
      <w:proofErr w:type="spellEnd"/>
      <w:r w:rsidRPr="00D40BF0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DD4A08" w:rsidRPr="00D40BF0" w:rsidRDefault="00DD4A08" w:rsidP="00DD4A08">
      <w:pPr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56324" w:rsidRPr="00D40BF0" w:rsidRDefault="00C56324" w:rsidP="00C5632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T</w:t>
      </w:r>
      <w:r w:rsidRPr="00D40BF0">
        <w:rPr>
          <w:rFonts w:ascii="Times New Roman" w:hAnsi="Times New Roman"/>
          <w:b/>
          <w:color w:val="000000" w:themeColor="text1"/>
          <w:sz w:val="24"/>
          <w:szCs w:val="24"/>
        </w:rPr>
        <w:t>abela 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 xml:space="preserve"> Análise bivariada e prevalência de acertos das crianças (sexo masculino e feminino) para os níveis </w:t>
      </w:r>
      <w:r>
        <w:rPr>
          <w:rFonts w:ascii="Times New Roman" w:hAnsi="Times New Roman"/>
          <w:color w:val="000000" w:themeColor="text1"/>
          <w:sz w:val="24"/>
          <w:szCs w:val="24"/>
        </w:rPr>
        <w:t>de conhecimento (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>baixo e bom/ ótimo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>, em relação aos temas nutrição e atividade física, pré e pós-intervençã</w:t>
      </w:r>
      <w:r>
        <w:rPr>
          <w:rFonts w:ascii="Times New Roman" w:hAnsi="Times New Roman"/>
          <w:color w:val="000000" w:themeColor="text1"/>
          <w:sz w:val="24"/>
          <w:szCs w:val="24"/>
        </w:rPr>
        <w:t>o, Guarapuava, PR, Brasil, 2015</w:t>
      </w:r>
    </w:p>
    <w:tbl>
      <w:tblPr>
        <w:tblStyle w:val="Tabelacomgrade"/>
        <w:tblW w:w="91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1417"/>
        <w:gridCol w:w="996"/>
        <w:gridCol w:w="536"/>
        <w:gridCol w:w="733"/>
        <w:gridCol w:w="574"/>
        <w:gridCol w:w="989"/>
        <w:gridCol w:w="1123"/>
        <w:gridCol w:w="20"/>
        <w:gridCol w:w="781"/>
      </w:tblGrid>
      <w:tr w:rsidR="00C56324" w:rsidRPr="001B51C6" w:rsidTr="003413C8">
        <w:tc>
          <w:tcPr>
            <w:tcW w:w="1985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Conhecimentos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Sexo masculino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Sexo </w:t>
            </w:r>
          </w:p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feminino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ind w:left="-117" w:right="-1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Odds</w:t>
            </w:r>
            <w:proofErr w:type="spellEnd"/>
          </w:p>
          <w:p w:rsidR="00C56324" w:rsidRPr="001B51C6" w:rsidRDefault="00C56324" w:rsidP="003413C8">
            <w:pPr>
              <w:spacing w:line="360" w:lineRule="auto"/>
              <w:ind w:left="-117" w:right="-1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ratio</w:t>
            </w:r>
            <w:proofErr w:type="spellEnd"/>
          </w:p>
          <w:p w:rsidR="00C56324" w:rsidRPr="001B51C6" w:rsidRDefault="00C56324" w:rsidP="003413C8">
            <w:pPr>
              <w:spacing w:line="360" w:lineRule="auto"/>
              <w:ind w:left="-117" w:right="-1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bruto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ind w:left="-27" w:right="-1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Intervalo de confiança</w:t>
            </w:r>
          </w:p>
          <w:p w:rsidR="00C56324" w:rsidRPr="001B51C6" w:rsidRDefault="00C56324" w:rsidP="003413C8">
            <w:pPr>
              <w:spacing w:line="360" w:lineRule="auto"/>
              <w:ind w:left="-27" w:right="-1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95%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</w:t>
            </w:r>
            <w:r w:rsidRPr="001B51C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C56324" w:rsidRPr="001B51C6" w:rsidTr="003413C8">
        <w:trPr>
          <w:trHeight w:val="52"/>
        </w:trPr>
        <w:tc>
          <w:tcPr>
            <w:tcW w:w="1985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56324" w:rsidRPr="001B51C6" w:rsidTr="003413C8">
        <w:trPr>
          <w:trHeight w:val="66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Nutrição</w:t>
            </w:r>
          </w:p>
        </w:tc>
      </w:tr>
      <w:tr w:rsidR="00C56324" w:rsidRPr="001B51C6" w:rsidTr="003413C8">
        <w:trPr>
          <w:trHeight w:val="59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Pré-intervenção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Baixo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56324" w:rsidRPr="001B51C6" w:rsidRDefault="00C56324" w:rsidP="003413C8">
            <w:pPr>
              <w:spacing w:line="360" w:lineRule="auto"/>
              <w:ind w:left="60" w:right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:rsidR="00C56324" w:rsidRPr="001B51C6" w:rsidRDefault="00C56324" w:rsidP="003413C8">
            <w:pPr>
              <w:spacing w:line="360" w:lineRule="auto"/>
              <w:ind w:left="60" w:right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1,202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0,73-1,99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0,474</w:t>
            </w: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C56324" w:rsidRPr="001B51C6" w:rsidTr="003413C8">
        <w:trPr>
          <w:trHeight w:val="174"/>
        </w:trPr>
        <w:tc>
          <w:tcPr>
            <w:tcW w:w="1985" w:type="dxa"/>
            <w:vMerge/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Bom/ótimo</w:t>
            </w:r>
          </w:p>
        </w:tc>
        <w:tc>
          <w:tcPr>
            <w:tcW w:w="99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53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733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574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89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56324" w:rsidRPr="001B51C6" w:rsidTr="003413C8">
        <w:trPr>
          <w:trHeight w:val="238"/>
        </w:trPr>
        <w:tc>
          <w:tcPr>
            <w:tcW w:w="1985" w:type="dxa"/>
            <w:vMerge w:val="restart"/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Pós-intervenção</w:t>
            </w:r>
          </w:p>
        </w:tc>
        <w:tc>
          <w:tcPr>
            <w:tcW w:w="1417" w:type="dxa"/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Baixo</w:t>
            </w:r>
          </w:p>
        </w:tc>
        <w:tc>
          <w:tcPr>
            <w:tcW w:w="99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53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74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2,049</w:t>
            </w:r>
          </w:p>
        </w:tc>
        <w:tc>
          <w:tcPr>
            <w:tcW w:w="1143" w:type="dxa"/>
            <w:gridSpan w:val="2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1,87-2,25</w:t>
            </w:r>
          </w:p>
        </w:tc>
        <w:tc>
          <w:tcPr>
            <w:tcW w:w="781" w:type="dxa"/>
            <w:vAlign w:val="center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0,489</w:t>
            </w: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C56324" w:rsidRPr="001B51C6" w:rsidTr="003413C8">
        <w:trPr>
          <w:trHeight w:val="22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Bom/ótimo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56324" w:rsidRPr="001B51C6" w:rsidTr="003413C8"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Atividade física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56324" w:rsidRPr="001B51C6" w:rsidTr="003413C8">
        <w:trPr>
          <w:trHeight w:val="222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Pré-intervenção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Baixo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14,7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1,382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0,80-2,40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0,248</w:t>
            </w: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C56324" w:rsidRPr="001B51C6" w:rsidTr="003413C8">
        <w:trPr>
          <w:trHeight w:val="245"/>
        </w:trPr>
        <w:tc>
          <w:tcPr>
            <w:tcW w:w="1985" w:type="dxa"/>
            <w:vMerge/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Bom/ótimo</w:t>
            </w:r>
          </w:p>
        </w:tc>
        <w:tc>
          <w:tcPr>
            <w:tcW w:w="99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85,3</w:t>
            </w:r>
          </w:p>
        </w:tc>
        <w:tc>
          <w:tcPr>
            <w:tcW w:w="53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733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88,9</w:t>
            </w:r>
          </w:p>
        </w:tc>
        <w:tc>
          <w:tcPr>
            <w:tcW w:w="574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989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56324" w:rsidRPr="001B51C6" w:rsidTr="003413C8">
        <w:trPr>
          <w:trHeight w:val="22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Pós-intervenção</w:t>
            </w:r>
          </w:p>
        </w:tc>
        <w:tc>
          <w:tcPr>
            <w:tcW w:w="1417" w:type="dxa"/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Baixo</w:t>
            </w:r>
          </w:p>
        </w:tc>
        <w:tc>
          <w:tcPr>
            <w:tcW w:w="99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36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574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1,961</w:t>
            </w:r>
          </w:p>
        </w:tc>
        <w:tc>
          <w:tcPr>
            <w:tcW w:w="1143" w:type="dxa"/>
            <w:gridSpan w:val="2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1,79-2,15</w:t>
            </w:r>
          </w:p>
        </w:tc>
        <w:tc>
          <w:tcPr>
            <w:tcW w:w="781" w:type="dxa"/>
            <w:vAlign w:val="center"/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1,000</w:t>
            </w: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C56324" w:rsidRPr="001B51C6" w:rsidTr="003413C8">
        <w:trPr>
          <w:trHeight w:val="23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Bom/ótimo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51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C56324" w:rsidRPr="001B51C6" w:rsidRDefault="00C56324" w:rsidP="003413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56324" w:rsidRPr="00D40BF0" w:rsidRDefault="00C56324" w:rsidP="00C56324">
      <w:pPr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  <w:proofErr w:type="spellStart"/>
      <w:r w:rsidRPr="00D40BF0">
        <w:rPr>
          <w:rFonts w:ascii="Times New Roman" w:hAnsi="Times New Roman"/>
          <w:color w:val="000000" w:themeColor="text1"/>
          <w:sz w:val="16"/>
          <w:szCs w:val="16"/>
          <w:vertAlign w:val="superscript"/>
        </w:rPr>
        <w:t>a</w:t>
      </w:r>
      <w:r w:rsidRPr="00D40BF0">
        <w:rPr>
          <w:rFonts w:ascii="Times New Roman" w:hAnsi="Times New Roman"/>
          <w:color w:val="000000" w:themeColor="text1"/>
          <w:sz w:val="16"/>
          <w:szCs w:val="16"/>
        </w:rPr>
        <w:t>Teste</w:t>
      </w:r>
      <w:proofErr w:type="spellEnd"/>
      <w:r w:rsidRPr="00D40BF0">
        <w:rPr>
          <w:rFonts w:ascii="Times New Roman" w:hAnsi="Times New Roman"/>
          <w:color w:val="000000" w:themeColor="text1"/>
          <w:sz w:val="16"/>
          <w:szCs w:val="16"/>
        </w:rPr>
        <w:t xml:space="preserve"> de </w:t>
      </w:r>
      <w:proofErr w:type="spellStart"/>
      <w:r w:rsidRPr="00D40BF0">
        <w:rPr>
          <w:rFonts w:ascii="Times New Roman" w:hAnsi="Times New Roman"/>
          <w:color w:val="000000" w:themeColor="text1"/>
          <w:sz w:val="16"/>
          <w:szCs w:val="16"/>
        </w:rPr>
        <w:t>Qui-quadrado</w:t>
      </w:r>
      <w:proofErr w:type="spellEnd"/>
      <w:r w:rsidRPr="00D40BF0">
        <w:rPr>
          <w:rFonts w:ascii="Times New Roman" w:hAnsi="Times New Roman"/>
          <w:color w:val="000000" w:themeColor="text1"/>
          <w:sz w:val="16"/>
          <w:szCs w:val="16"/>
        </w:rPr>
        <w:t xml:space="preserve">; </w:t>
      </w:r>
      <w:proofErr w:type="spellStart"/>
      <w:r w:rsidRPr="00D40BF0">
        <w:rPr>
          <w:rFonts w:ascii="Times New Roman" w:hAnsi="Times New Roman"/>
          <w:color w:val="000000" w:themeColor="text1"/>
          <w:sz w:val="16"/>
          <w:szCs w:val="16"/>
          <w:vertAlign w:val="superscript"/>
        </w:rPr>
        <w:t>b</w:t>
      </w:r>
      <w:r w:rsidRPr="00D40BF0">
        <w:rPr>
          <w:rFonts w:ascii="Times New Roman" w:hAnsi="Times New Roman"/>
          <w:color w:val="000000" w:themeColor="text1"/>
          <w:sz w:val="16"/>
          <w:szCs w:val="16"/>
        </w:rPr>
        <w:t>Teste</w:t>
      </w:r>
      <w:proofErr w:type="spellEnd"/>
      <w:r w:rsidRPr="00D40BF0">
        <w:rPr>
          <w:rFonts w:ascii="Times New Roman" w:hAnsi="Times New Roman"/>
          <w:color w:val="000000" w:themeColor="text1"/>
          <w:sz w:val="16"/>
          <w:szCs w:val="16"/>
        </w:rPr>
        <w:t xml:space="preserve"> exato de Fisher; N=458.</w:t>
      </w:r>
    </w:p>
    <w:p w:rsidR="00C56324" w:rsidRPr="00D40BF0" w:rsidRDefault="00C56324" w:rsidP="00C56324">
      <w:pPr>
        <w:spacing w:after="0" w:line="36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Pr="00D40BF0" w:rsidRDefault="00DD4A08" w:rsidP="00DD4A0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T</w:t>
      </w:r>
      <w:r w:rsidRPr="00D40BF0">
        <w:rPr>
          <w:rFonts w:ascii="Times New Roman" w:hAnsi="Times New Roman"/>
          <w:b/>
          <w:color w:val="000000" w:themeColor="text1"/>
          <w:sz w:val="24"/>
          <w:szCs w:val="24"/>
        </w:rPr>
        <w:t>abela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4BE5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 xml:space="preserve"> Percentual e média de acertos das crianças em relação aos temas avaliados nos questionários sobre nutrição e atividade física, pré e pós-intervenção</w:t>
      </w:r>
      <w:r>
        <w:rPr>
          <w:rFonts w:ascii="Times New Roman" w:hAnsi="Times New Roman"/>
          <w:color w:val="000000" w:themeColor="text1"/>
          <w:sz w:val="24"/>
          <w:szCs w:val="24"/>
        </w:rPr>
        <w:t>, Guarapuava, PR, Brasil, 2015</w:t>
      </w:r>
    </w:p>
    <w:tbl>
      <w:tblPr>
        <w:tblStyle w:val="Tabelacomgrade"/>
        <w:tblW w:w="90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1134"/>
        <w:gridCol w:w="1134"/>
        <w:gridCol w:w="759"/>
        <w:gridCol w:w="1226"/>
      </w:tblGrid>
      <w:tr w:rsidR="00DD4A08" w:rsidRPr="00D40BF0" w:rsidTr="003413C8">
        <w:tc>
          <w:tcPr>
            <w:tcW w:w="4820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Temas avaliados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Pré-intervenção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Pós-intervenção</w:t>
            </w:r>
          </w:p>
        </w:tc>
      </w:tr>
      <w:tr w:rsidR="00DD4A08" w:rsidRPr="00D40BF0" w:rsidTr="003413C8">
        <w:tc>
          <w:tcPr>
            <w:tcW w:w="4820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média±DP</w:t>
            </w:r>
            <w:proofErr w:type="spellEnd"/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média±DP</w:t>
            </w:r>
            <w:proofErr w:type="spellEnd"/>
          </w:p>
        </w:tc>
      </w:tr>
      <w:tr w:rsidR="00DD4A08" w:rsidRPr="00D40BF0" w:rsidTr="003413C8"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Nutrição</w:t>
            </w:r>
          </w:p>
        </w:tc>
      </w:tr>
      <w:tr w:rsidR="00DD4A08" w:rsidRPr="00D40BF0" w:rsidTr="003413C8">
        <w:tc>
          <w:tcPr>
            <w:tcW w:w="4820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Alimentos fonte de carboidratos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1,54±1,18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86,30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3,46±0,79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Alimentos fonte de vitaminas e minerais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74,85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3,00±1,26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92,30</w:t>
            </w:r>
          </w:p>
        </w:tc>
        <w:tc>
          <w:tcPr>
            <w:tcW w:w="1226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3,69±0,62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Alimentos fonte de proteínas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45,96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1,84±1,16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86,36</w:t>
            </w:r>
          </w:p>
        </w:tc>
        <w:tc>
          <w:tcPr>
            <w:tcW w:w="1226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3,46±0,72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Alimentos fonte de açúcares e/ou gordura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80,46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3,22±1,08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95,21</w:t>
            </w:r>
          </w:p>
        </w:tc>
        <w:tc>
          <w:tcPr>
            <w:tcW w:w="1226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3,82±0,49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Total de acertos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9,56±3,47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89,97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14,39±1,57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Atividade Física</w:t>
            </w:r>
          </w:p>
        </w:tc>
      </w:tr>
      <w:tr w:rsidR="00DD4A08" w:rsidRPr="00D40BF0" w:rsidTr="003413C8">
        <w:tc>
          <w:tcPr>
            <w:tcW w:w="4820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Doenças que podem ser evitadas pela atividade física diária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1,85±1,20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84,77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3,39±0,87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 que causa a falta de exercícios 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2,00±1,15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84,56</w:t>
            </w:r>
          </w:p>
        </w:tc>
        <w:tc>
          <w:tcPr>
            <w:tcW w:w="1226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3,39±0,86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 que melhora com a prática de atividade física 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71,67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2,87±2,27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91,22</w:t>
            </w:r>
          </w:p>
        </w:tc>
        <w:tc>
          <w:tcPr>
            <w:tcW w:w="1226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3,66±0,66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Quais atividades ajudam a ter uma boa saúde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80,57</w:t>
            </w:r>
          </w:p>
        </w:tc>
        <w:tc>
          <w:tcPr>
            <w:tcW w:w="1134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3,22±1,10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96,36</w:t>
            </w:r>
          </w:p>
        </w:tc>
        <w:tc>
          <w:tcPr>
            <w:tcW w:w="1226" w:type="dxa"/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3,87±0,44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DD4A08" w:rsidRPr="00D40BF0" w:rsidTr="003413C8">
        <w:tc>
          <w:tcPr>
            <w:tcW w:w="4820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Total de acertos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9,81±3,51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89,53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DD4A08" w:rsidRPr="00D40BF0" w:rsidRDefault="00DD4A08" w:rsidP="00C5632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14,33±1,77</w:t>
            </w:r>
            <w:r w:rsidRPr="00D40BF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</w:tbl>
    <w:p w:rsidR="00DD4A08" w:rsidRPr="00D40BF0" w:rsidRDefault="00DD4A08" w:rsidP="00DD4A08">
      <w:pPr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D40BF0">
        <w:rPr>
          <w:rFonts w:ascii="Times New Roman" w:hAnsi="Times New Roman"/>
          <w:color w:val="000000" w:themeColor="text1"/>
          <w:sz w:val="16"/>
          <w:szCs w:val="16"/>
        </w:rPr>
        <w:t>Total de respostas corretas dos questionários: 16; DP: desvio padrão da média; Letras diferentes na linha indicam diferença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D40BF0">
        <w:rPr>
          <w:rFonts w:ascii="Times New Roman" w:hAnsi="Times New Roman"/>
          <w:color w:val="000000" w:themeColor="text1"/>
          <w:sz w:val="16"/>
          <w:szCs w:val="16"/>
        </w:rPr>
        <w:t xml:space="preserve">significativa pelo teste t de </w:t>
      </w:r>
      <w:proofErr w:type="spellStart"/>
      <w:r w:rsidRPr="00D40BF0">
        <w:rPr>
          <w:rFonts w:ascii="Times New Roman" w:hAnsi="Times New Roman"/>
          <w:i/>
          <w:color w:val="000000" w:themeColor="text1"/>
          <w:sz w:val="16"/>
          <w:szCs w:val="16"/>
        </w:rPr>
        <w:t>student</w:t>
      </w:r>
      <w:proofErr w:type="spellEnd"/>
      <w:r w:rsidRPr="00D40BF0">
        <w:rPr>
          <w:rFonts w:ascii="Times New Roman" w:hAnsi="Times New Roman"/>
          <w:color w:val="000000" w:themeColor="text1"/>
          <w:sz w:val="16"/>
          <w:szCs w:val="16"/>
        </w:rPr>
        <w:t xml:space="preserve"> para amostras pareadas (p&lt;0,05); N=458.</w:t>
      </w: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Default="00DD4A08" w:rsidP="00DD4A0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4A08" w:rsidRPr="00D40BF0" w:rsidRDefault="00DD4A08" w:rsidP="00DD4A08">
      <w:pPr>
        <w:tabs>
          <w:tab w:val="left" w:pos="4962"/>
          <w:tab w:val="left" w:pos="8222"/>
        </w:tabs>
        <w:spacing w:after="0" w:line="36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D40BF0">
        <w:rPr>
          <w:rFonts w:ascii="Times New Roman" w:hAnsi="Times New Roman"/>
          <w:noProof/>
          <w:color w:val="000000" w:themeColor="text1"/>
          <w:sz w:val="16"/>
          <w:szCs w:val="16"/>
          <w:lang w:eastAsia="pt-BR"/>
        </w:rPr>
        <w:lastRenderedPageBreak/>
        <w:drawing>
          <wp:inline distT="0" distB="0" distL="0" distR="0">
            <wp:extent cx="2785533" cy="1659467"/>
            <wp:effectExtent l="0" t="0" r="0" b="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D40BF0">
        <w:rPr>
          <w:rFonts w:ascii="Times New Roman" w:hAnsi="Times New Roman"/>
          <w:noProof/>
          <w:color w:val="000000" w:themeColor="text1"/>
          <w:sz w:val="16"/>
          <w:szCs w:val="16"/>
          <w:lang w:eastAsia="pt-BR"/>
        </w:rPr>
        <w:drawing>
          <wp:inline distT="0" distB="0" distL="0" distR="0">
            <wp:extent cx="2815167" cy="1761067"/>
            <wp:effectExtent l="0" t="0" r="0" b="0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4A08" w:rsidRPr="00D40BF0" w:rsidRDefault="00DD4A08" w:rsidP="00DD4A08">
      <w:pPr>
        <w:tabs>
          <w:tab w:val="left" w:pos="567"/>
          <w:tab w:val="left" w:pos="4962"/>
          <w:tab w:val="left" w:pos="8222"/>
        </w:tabs>
        <w:spacing w:after="0" w:line="36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40BF0">
        <w:rPr>
          <w:rFonts w:ascii="Times New Roman" w:hAnsi="Times New Roman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>
            <wp:extent cx="2802467" cy="1600200"/>
            <wp:effectExtent l="0" t="0" r="0" b="0"/>
            <wp:docPr id="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D40BF0">
        <w:rPr>
          <w:rFonts w:ascii="Times New Roman" w:hAnsi="Times New Roman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>
            <wp:extent cx="2810933" cy="1752600"/>
            <wp:effectExtent l="0" t="0" r="8467" b="0"/>
            <wp:docPr id="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4A08" w:rsidRDefault="00DD4A08" w:rsidP="00DD4A08">
      <w:pPr>
        <w:tabs>
          <w:tab w:val="left" w:pos="4962"/>
          <w:tab w:val="left" w:pos="822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40BF0">
        <w:rPr>
          <w:rFonts w:ascii="Times New Roman" w:hAnsi="Times New Roman"/>
          <w:color w:val="000000" w:themeColor="text1"/>
          <w:sz w:val="20"/>
          <w:szCs w:val="20"/>
        </w:rPr>
        <w:t xml:space="preserve">Nota: </w:t>
      </w:r>
      <w:r w:rsidRPr="00D40BF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</w:t>
      </w:r>
      <w:r w:rsidRPr="00D40BF0">
        <w:rPr>
          <w:rFonts w:ascii="Times New Roman" w:hAnsi="Times New Roman"/>
          <w:color w:val="000000" w:themeColor="text1"/>
          <w:sz w:val="20"/>
          <w:szCs w:val="20"/>
        </w:rPr>
        <w:t>p=0,018;</w:t>
      </w:r>
      <w:r w:rsidRPr="00D40BF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**</w:t>
      </w:r>
      <w:r w:rsidRPr="00D40BF0">
        <w:rPr>
          <w:rFonts w:ascii="Times New Roman" w:hAnsi="Times New Roman"/>
          <w:color w:val="000000" w:themeColor="text1"/>
          <w:sz w:val="20"/>
          <w:szCs w:val="20"/>
        </w:rPr>
        <w:t xml:space="preserve">p=0,024; análise pelo teste de t de </w:t>
      </w:r>
      <w:proofErr w:type="spellStart"/>
      <w:r w:rsidRPr="00D40BF0">
        <w:rPr>
          <w:rFonts w:ascii="Times New Roman" w:hAnsi="Times New Roman"/>
          <w:i/>
          <w:color w:val="000000" w:themeColor="text1"/>
          <w:sz w:val="20"/>
          <w:szCs w:val="20"/>
        </w:rPr>
        <w:t>student</w:t>
      </w:r>
      <w:proofErr w:type="spellEnd"/>
      <w:r w:rsidRPr="00D40BF0">
        <w:rPr>
          <w:rFonts w:ascii="Times New Roman" w:hAnsi="Times New Roman"/>
          <w:color w:val="000000" w:themeColor="text1"/>
          <w:sz w:val="20"/>
          <w:szCs w:val="20"/>
        </w:rPr>
        <w:t>; N=458.</w:t>
      </w:r>
    </w:p>
    <w:p w:rsidR="00DD4A08" w:rsidRDefault="00DD4A08" w:rsidP="00DD4A08">
      <w:pPr>
        <w:tabs>
          <w:tab w:val="left" w:pos="4962"/>
          <w:tab w:val="left" w:pos="8222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D4A08" w:rsidRPr="00D40BF0" w:rsidRDefault="00DD4A08" w:rsidP="00DD4A08">
      <w:pPr>
        <w:tabs>
          <w:tab w:val="left" w:pos="4962"/>
          <w:tab w:val="left" w:pos="822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40BF0">
        <w:rPr>
          <w:rFonts w:ascii="Times New Roman" w:hAnsi="Times New Roman"/>
          <w:b/>
          <w:color w:val="000000" w:themeColor="text1"/>
          <w:sz w:val="24"/>
          <w:szCs w:val="24"/>
        </w:rPr>
        <w:t>Figura 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4B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 xml:space="preserve">Percentuais de acertos </w:t>
      </w:r>
      <w:r>
        <w:rPr>
          <w:rFonts w:ascii="Times New Roman" w:hAnsi="Times New Roman"/>
          <w:color w:val="000000" w:themeColor="text1"/>
          <w:sz w:val="24"/>
          <w:szCs w:val="24"/>
        </w:rPr>
        <w:t>entre os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 xml:space="preserve"> sexo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40BF0">
        <w:rPr>
          <w:rFonts w:ascii="Times New Roman" w:hAnsi="Times New Roman"/>
          <w:color w:val="000000" w:themeColor="text1"/>
          <w:sz w:val="24"/>
          <w:szCs w:val="24"/>
        </w:rPr>
        <w:t xml:space="preserve"> em relação aos temas avaliados nos questionários sobre nutrição e atividade física, pré e pós-intervenção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Guarapuava, PR, Brasil, 2015.</w:t>
      </w:r>
    </w:p>
    <w:p w:rsidR="00DD4A08" w:rsidRPr="00D16A3A" w:rsidRDefault="00DD4A08" w:rsidP="00DD4A08">
      <w:pPr>
        <w:tabs>
          <w:tab w:val="left" w:pos="4962"/>
          <w:tab w:val="left" w:pos="822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D4A08" w:rsidRPr="00D16A3A" w:rsidSect="00DD4A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50C"/>
    <w:multiLevelType w:val="hybridMultilevel"/>
    <w:tmpl w:val="10281D10"/>
    <w:lvl w:ilvl="0" w:tplc="742AFD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C0A02"/>
    <w:multiLevelType w:val="hybridMultilevel"/>
    <w:tmpl w:val="10281D10"/>
    <w:lvl w:ilvl="0" w:tplc="742AFD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4A08"/>
    <w:rsid w:val="001E0738"/>
    <w:rsid w:val="006C026B"/>
    <w:rsid w:val="00C56324"/>
    <w:rsid w:val="00DD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08"/>
    <w:rPr>
      <w:rFonts w:eastAsia="Times New Roman" w:cs="Times New Roman"/>
    </w:rPr>
  </w:style>
  <w:style w:type="paragraph" w:styleId="Ttulo3">
    <w:name w:val="heading 3"/>
    <w:basedOn w:val="Normal"/>
    <w:link w:val="Ttulo3Char"/>
    <w:uiPriority w:val="9"/>
    <w:qFormat/>
    <w:rsid w:val="00DD4A0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D4A08"/>
    <w:rPr>
      <w:rFonts w:ascii="Times New Roman" w:eastAsiaTheme="minorEastAsia" w:hAnsi="Times New Roman" w:cs="Times New Roman"/>
      <w:b/>
      <w:bCs/>
      <w:sz w:val="27"/>
      <w:szCs w:val="27"/>
      <w:lang w:eastAsia="pt-BR"/>
    </w:rPr>
  </w:style>
  <w:style w:type="character" w:customStyle="1" w:styleId="article-title">
    <w:name w:val="article-title"/>
    <w:basedOn w:val="Fontepargpadro"/>
    <w:rsid w:val="00DD4A08"/>
    <w:rPr>
      <w:rFonts w:cs="Times New Roman"/>
    </w:rPr>
  </w:style>
  <w:style w:type="character" w:customStyle="1" w:styleId="apple-converted-space">
    <w:name w:val="apple-converted-space"/>
    <w:basedOn w:val="Fontepargpadro"/>
    <w:rsid w:val="00DD4A08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4A08"/>
    <w:rPr>
      <w:rFonts w:cs="Times New Roman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DD4A08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A08"/>
    <w:rPr>
      <w:rFonts w:ascii="Tahoma" w:eastAsia="Times New Roman" w:hAnsi="Tahoma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semiHidden/>
    <w:rsid w:val="00DD4A08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DD4A0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4A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ockemailwithname2">
    <w:name w:val="blockemailwithname2"/>
    <w:rsid w:val="00DD4A08"/>
    <w:rPr>
      <w:color w:val="auto"/>
    </w:rPr>
  </w:style>
  <w:style w:type="character" w:customStyle="1" w:styleId="blockemailnoname2">
    <w:name w:val="blockemailnoname2"/>
    <w:rsid w:val="00DD4A08"/>
    <w:rPr>
      <w:color w:val="auto"/>
    </w:rPr>
  </w:style>
  <w:style w:type="character" w:customStyle="1" w:styleId="kno-fv-vqfl">
    <w:name w:val="kno-fv-vq fl"/>
    <w:basedOn w:val="Fontepargpadro"/>
    <w:rsid w:val="00DD4A08"/>
    <w:rPr>
      <w:rFonts w:cs="Times New Roman"/>
    </w:rPr>
  </w:style>
  <w:style w:type="paragraph" w:styleId="SemEspaamento">
    <w:name w:val="No Spacing"/>
    <w:link w:val="SemEspaamentoChar"/>
    <w:uiPriority w:val="1"/>
    <w:qFormat/>
    <w:rsid w:val="00DD4A08"/>
    <w:pPr>
      <w:spacing w:after="0" w:line="240" w:lineRule="auto"/>
    </w:pPr>
    <w:rPr>
      <w:rFonts w:eastAsia="Times New Roman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DD4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4A08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D4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A08"/>
    <w:rPr>
      <w:rFonts w:eastAsia="Times New Roman" w:cs="Times New Roman"/>
    </w:rPr>
  </w:style>
  <w:style w:type="table" w:styleId="Tabelacomgrade">
    <w:name w:val="Table Grid"/>
    <w:basedOn w:val="Tabelanormal"/>
    <w:uiPriority w:val="59"/>
    <w:rsid w:val="00DD4A0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D4A08"/>
    <w:rPr>
      <w:rFonts w:eastAsia="Times New Roman" w:cs="Times New Roman"/>
    </w:rPr>
  </w:style>
  <w:style w:type="paragraph" w:customStyle="1" w:styleId="Default">
    <w:name w:val="Default"/>
    <w:rsid w:val="00DD4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">
    <w:name w:val="a"/>
    <w:basedOn w:val="Fontepargpadro"/>
    <w:rsid w:val="00DD4A08"/>
    <w:rPr>
      <w:rFonts w:cs="Times New Roman"/>
    </w:rPr>
  </w:style>
  <w:style w:type="table" w:customStyle="1" w:styleId="Tabelacomgrade1">
    <w:name w:val="Tabela com grade1"/>
    <w:basedOn w:val="Tabelanormal"/>
    <w:next w:val="Tabelacomgrade"/>
    <w:uiPriority w:val="59"/>
    <w:rsid w:val="00DD4A08"/>
    <w:pPr>
      <w:spacing w:after="0" w:line="240" w:lineRule="auto"/>
      <w:ind w:right="62"/>
      <w:jc w:val="center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4A0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A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A08"/>
    <w:rPr>
      <w:rFonts w:eastAsia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A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A08"/>
    <w:rPr>
      <w:b/>
      <w:bCs/>
    </w:rPr>
  </w:style>
  <w:style w:type="paragraph" w:styleId="PargrafodaLista">
    <w:name w:val="List Paragraph"/>
    <w:basedOn w:val="Normal"/>
    <w:uiPriority w:val="34"/>
    <w:qFormat/>
    <w:rsid w:val="00DD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nicia&#231;&#227;o%20cient&#237;fica\Liana\2014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nicia&#231;&#227;o%20cient&#237;fica\Liana\2014\gr&#225;fic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nicia&#231;&#227;o%20cient&#237;fica\Liana\2014\gr&#225;fico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nicia&#231;&#227;o%20cient&#237;fica\Liana\2014\gr&#225;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0793876791264009"/>
          <c:y val="2.8911692730256188E-2"/>
          <c:w val="0.71438890138732658"/>
          <c:h val="0.68020516003625997"/>
        </c:manualLayout>
      </c:layout>
      <c:barChart>
        <c:barDir val="col"/>
        <c:grouping val="clustered"/>
        <c:ser>
          <c:idx val="0"/>
          <c:order val="0"/>
          <c:tx>
            <c:strRef>
              <c:f>Plan1!$B$2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dLbl>
              <c:idx val="0"/>
              <c:layout>
                <c:manualLayout>
                  <c:x val="-2.2337197225809517E-2"/>
                  <c:y val="4.9319450160804863E-2"/>
                </c:manualLayout>
              </c:layout>
              <c:showVal val="1"/>
            </c:dLbl>
            <c:dLbl>
              <c:idx val="1"/>
              <c:layout>
                <c:manualLayout>
                  <c:x val="-1.5238017284304298E-2"/>
                  <c:y val="3.3163057776985042E-2"/>
                </c:manualLayout>
              </c:layout>
              <c:showVal val="1"/>
            </c:dLbl>
            <c:dLbl>
              <c:idx val="2"/>
              <c:layout>
                <c:manualLayout>
                  <c:x val="-2.2857025926456612E-2"/>
                  <c:y val="4.3367539095384433E-2"/>
                </c:manualLayout>
              </c:layout>
              <c:showVal val="1"/>
            </c:dLbl>
            <c:dLbl>
              <c:idx val="3"/>
              <c:layout>
                <c:manualLayout>
                  <c:x val="-2.0317476044979552E-2"/>
                  <c:y val="2.9761965739601992E-2"/>
                </c:manualLayout>
              </c:layout>
              <c:showVal val="1"/>
            </c:dLbl>
            <c:dLbl>
              <c:idx val="4"/>
              <c:layout>
                <c:manualLayout>
                  <c:x val="-2.4356918406638881E-2"/>
                  <c:y val="4.0816117464222104E-2"/>
                </c:manualLayout>
              </c:layout>
              <c:showVal val="1"/>
            </c:dLbl>
            <c:showVal val="1"/>
          </c:dLbls>
          <c:cat>
            <c:strRef>
              <c:f>Plan1!$A$3:$A$7</c:f>
              <c:strCache>
                <c:ptCount val="5"/>
                <c:pt idx="0">
                  <c:v>Carboidratos</c:v>
                </c:pt>
                <c:pt idx="1">
                  <c:v>Proteínas</c:v>
                </c:pt>
                <c:pt idx="2">
                  <c:v>Vitaminas e Minerais</c:v>
                </c:pt>
                <c:pt idx="3">
                  <c:v>Açúcares e Gorduras</c:v>
                </c:pt>
                <c:pt idx="4">
                  <c:v>Total</c:v>
                </c:pt>
              </c:strCache>
            </c:strRef>
          </c:cat>
          <c:val>
            <c:numRef>
              <c:f>Plan1!$B$3:$B$7</c:f>
              <c:numCache>
                <c:formatCode>0.00</c:formatCode>
                <c:ptCount val="5"/>
                <c:pt idx="0">
                  <c:v>39.730000000000011</c:v>
                </c:pt>
                <c:pt idx="1">
                  <c:v>45.98</c:v>
                </c:pt>
                <c:pt idx="2">
                  <c:v>75</c:v>
                </c:pt>
                <c:pt idx="3">
                  <c:v>78.459999999999994</c:v>
                </c:pt>
                <c:pt idx="4">
                  <c:v>59.35</c:v>
                </c:pt>
              </c:numCache>
            </c:numRef>
          </c:val>
        </c:ser>
        <c:ser>
          <c:idx val="1"/>
          <c:order val="1"/>
          <c:tx>
            <c:strRef>
              <c:f>Plan1!$C$2</c:f>
              <c:strCache>
                <c:ptCount val="1"/>
                <c:pt idx="0">
                  <c:v>Feminino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>
              <c:idx val="0"/>
              <c:layout>
                <c:manualLayout>
                  <c:x val="3.0476190476190736E-2"/>
                  <c:y val="3.4013605442177096E-2"/>
                </c:manualLayout>
              </c:layout>
              <c:showVal val="1"/>
            </c:dLbl>
            <c:dLbl>
              <c:idx val="1"/>
              <c:layout>
                <c:manualLayout>
                  <c:x val="3.8095238095238182E-2"/>
                  <c:y val="6.8027210884353914E-2"/>
                </c:manualLayout>
              </c:layout>
              <c:showVal val="1"/>
            </c:dLbl>
            <c:dLbl>
              <c:idx val="2"/>
              <c:layout>
                <c:manualLayout>
                  <c:x val="2.5396825396825397E-2"/>
                  <c:y val="6.4625850340136112E-2"/>
                </c:manualLayout>
              </c:layout>
              <c:showVal val="1"/>
            </c:dLbl>
            <c:dLbl>
              <c:idx val="3"/>
              <c:layout>
                <c:manualLayout>
                  <c:x val="2.7936484687131679E-2"/>
                  <c:y val="8.4183656559606163E-2"/>
                </c:manualLayout>
              </c:layout>
              <c:showVal val="1"/>
            </c:dLbl>
            <c:dLbl>
              <c:idx val="4"/>
              <c:layout>
                <c:manualLayout>
                  <c:x val="3.5555493329283851E-2"/>
                  <c:y val="8.1632837531568872E-2"/>
                </c:manualLayout>
              </c:layout>
              <c:showVal val="1"/>
            </c:dLbl>
            <c:showVal val="1"/>
          </c:dLbls>
          <c:cat>
            <c:strRef>
              <c:f>Plan1!$A$3:$A$7</c:f>
              <c:strCache>
                <c:ptCount val="5"/>
                <c:pt idx="0">
                  <c:v>Carboidratos</c:v>
                </c:pt>
                <c:pt idx="1">
                  <c:v>Proteínas</c:v>
                </c:pt>
                <c:pt idx="2">
                  <c:v>Vitaminas e Minerais</c:v>
                </c:pt>
                <c:pt idx="3">
                  <c:v>Açúcares e Gorduras</c:v>
                </c:pt>
                <c:pt idx="4">
                  <c:v>Total</c:v>
                </c:pt>
              </c:strCache>
            </c:strRef>
          </c:cat>
          <c:val>
            <c:numRef>
              <c:f>Plan1!$C$3:$C$7</c:f>
              <c:numCache>
                <c:formatCode>0.00</c:formatCode>
                <c:ptCount val="5"/>
                <c:pt idx="0">
                  <c:v>37.290000000000013</c:v>
                </c:pt>
                <c:pt idx="1">
                  <c:v>45.94</c:v>
                </c:pt>
                <c:pt idx="2">
                  <c:v>74.89</c:v>
                </c:pt>
                <c:pt idx="3">
                  <c:v>82.371794871794137</c:v>
                </c:pt>
                <c:pt idx="4">
                  <c:v>60.120000000000012</c:v>
                </c:pt>
              </c:numCache>
            </c:numRef>
          </c:val>
        </c:ser>
        <c:gapWidth val="300"/>
        <c:axId val="86386176"/>
        <c:axId val="99002624"/>
      </c:barChart>
      <c:catAx>
        <c:axId val="86386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Grupos avaliados </a:t>
                </a:r>
              </a:p>
              <a:p>
                <a:pPr>
                  <a:defRPr/>
                </a:pPr>
                <a:r>
                  <a:rPr lang="pt-BR"/>
                  <a:t>Pré-intervenção - nutrição</a:t>
                </a:r>
              </a:p>
            </c:rich>
          </c:tx>
          <c:layout>
            <c:manualLayout>
              <c:xMode val="edge"/>
              <c:yMode val="edge"/>
              <c:x val="0.29068548101925568"/>
              <c:y val="0.87142859725442334"/>
            </c:manualLayout>
          </c:layout>
        </c:title>
        <c:majorTickMark val="none"/>
        <c:tickLblPos val="nextTo"/>
        <c:crossAx val="99002624"/>
        <c:crosses val="autoZero"/>
        <c:auto val="1"/>
        <c:lblAlgn val="ctr"/>
        <c:lblOffset val="100"/>
      </c:catAx>
      <c:valAx>
        <c:axId val="99002624"/>
        <c:scaling>
          <c:orientation val="minMax"/>
          <c:max val="100"/>
        </c:scaling>
        <c:axPos val="l"/>
        <c:majorGridlines>
          <c:spPr>
            <a:ln w="0">
              <a:solidFill>
                <a:schemeClr val="tx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% de acertos</a:t>
                </a:r>
              </a:p>
            </c:rich>
          </c:tx>
        </c:title>
        <c:numFmt formatCode="0" sourceLinked="0"/>
        <c:tickLblPos val="nextTo"/>
        <c:crossAx val="86386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21369547095757"/>
          <c:y val="0.39963926110723552"/>
          <c:w val="0.17922703510350271"/>
          <c:h val="0.20072084953946523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0793853437469252"/>
          <c:y val="8.6670644531021523E-2"/>
          <c:w val="0.71438890138732658"/>
          <c:h val="0.64483974772112584"/>
        </c:manualLayout>
      </c:layout>
      <c:barChart>
        <c:barDir val="col"/>
        <c:grouping val="clustered"/>
        <c:ser>
          <c:idx val="0"/>
          <c:order val="0"/>
          <c:tx>
            <c:strRef>
              <c:f>Plan1!$B$2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dLbl>
              <c:idx val="0"/>
              <c:layout>
                <c:manualLayout>
                  <c:x val="-2.2288908615368336E-2"/>
                  <c:y val="6.8305180893174416E-2"/>
                </c:manualLayout>
              </c:layout>
              <c:showVal val="1"/>
            </c:dLbl>
            <c:dLbl>
              <c:idx val="1"/>
              <c:layout>
                <c:manualLayout>
                  <c:x val="-2.4260727693952083E-2"/>
                  <c:y val="3.9050189459004202E-2"/>
                </c:manualLayout>
              </c:layout>
              <c:showVal val="1"/>
            </c:dLbl>
            <c:dLbl>
              <c:idx val="2"/>
              <c:layout>
                <c:manualLayout>
                  <c:x val="-2.2857258556952496E-2"/>
                  <c:y val="4.2042693435287118E-2"/>
                </c:manualLayout>
              </c:layout>
              <c:showVal val="1"/>
            </c:dLbl>
            <c:dLbl>
              <c:idx val="3"/>
              <c:layout>
                <c:manualLayout>
                  <c:x val="-2.4828722416822886E-2"/>
                  <c:y val="2.122576824163987E-2"/>
                </c:manualLayout>
              </c:layout>
              <c:showVal val="1"/>
            </c:dLbl>
            <c:dLbl>
              <c:idx val="4"/>
              <c:layout>
                <c:manualLayout>
                  <c:x val="-1.5238172371301597E-2"/>
                  <c:y val="2.4627115265915683E-2"/>
                </c:manualLayout>
              </c:layout>
              <c:showVal val="1"/>
            </c:dLbl>
            <c:showVal val="1"/>
          </c:dLbls>
          <c:cat>
            <c:strRef>
              <c:f>Plan1!$A$22:$A$26</c:f>
              <c:strCache>
                <c:ptCount val="5"/>
                <c:pt idx="0">
                  <c:v>Carboidratos</c:v>
                </c:pt>
                <c:pt idx="1">
                  <c:v>Proteínas</c:v>
                </c:pt>
                <c:pt idx="2">
                  <c:v>Vitaminas e Minerais</c:v>
                </c:pt>
                <c:pt idx="3">
                  <c:v>Açúcares e Gorduras</c:v>
                </c:pt>
                <c:pt idx="4">
                  <c:v>Total</c:v>
                </c:pt>
              </c:strCache>
            </c:strRef>
          </c:cat>
          <c:val>
            <c:numRef>
              <c:f>Plan1!$B$22:$B$26</c:f>
              <c:numCache>
                <c:formatCode>0.00</c:formatCode>
                <c:ptCount val="5"/>
                <c:pt idx="0">
                  <c:v>86.95</c:v>
                </c:pt>
                <c:pt idx="1">
                  <c:v>84.93</c:v>
                </c:pt>
                <c:pt idx="2">
                  <c:v>91.52</c:v>
                </c:pt>
                <c:pt idx="3">
                  <c:v>94.440000000000026</c:v>
                </c:pt>
                <c:pt idx="4">
                  <c:v>89.48</c:v>
                </c:pt>
              </c:numCache>
            </c:numRef>
          </c:val>
        </c:ser>
        <c:ser>
          <c:idx val="1"/>
          <c:order val="1"/>
          <c:tx>
            <c:strRef>
              <c:f>Plan1!$C$2</c:f>
              <c:strCache>
                <c:ptCount val="1"/>
                <c:pt idx="0">
                  <c:v>Feminino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>
              <c:idx val="0"/>
              <c:layout>
                <c:manualLayout>
                  <c:x val="3.0476344742603426E-2"/>
                  <c:y val="0.11334037830474281"/>
                </c:manualLayout>
              </c:layout>
              <c:showVal val="1"/>
            </c:dLbl>
            <c:dLbl>
              <c:idx val="1"/>
              <c:layout>
                <c:manualLayout>
                  <c:x val="3.8095075709540592E-2"/>
                  <c:y val="0.10408462596823502"/>
                </c:manualLayout>
              </c:layout>
              <c:showVal val="1"/>
            </c:dLbl>
            <c:dLbl>
              <c:idx val="2"/>
              <c:layout>
                <c:manualLayout>
                  <c:x val="2.5396717139693676E-2"/>
                  <c:y val="8.6260204750869804E-2"/>
                </c:manualLayout>
              </c:layout>
              <c:showVal val="1"/>
            </c:dLbl>
            <c:dLbl>
              <c:idx val="3"/>
              <c:layout>
                <c:manualLayout>
                  <c:x val="2.7936175722435095E-2"/>
                  <c:y val="9.7281931919682749E-2"/>
                </c:manualLayout>
              </c:layout>
              <c:showVal val="1"/>
            </c:dLbl>
            <c:dLbl>
              <c:idx val="4"/>
              <c:layout>
                <c:manualLayout>
                  <c:x val="3.5555617126799492E-2"/>
                  <c:y val="0.10150096503994448"/>
                </c:manualLayout>
              </c:layout>
              <c:showVal val="1"/>
            </c:dLbl>
            <c:showVal val="1"/>
          </c:dLbls>
          <c:cat>
            <c:strRef>
              <c:f>Plan1!$A$22:$A$26</c:f>
              <c:strCache>
                <c:ptCount val="5"/>
                <c:pt idx="0">
                  <c:v>Carboidratos</c:v>
                </c:pt>
                <c:pt idx="1">
                  <c:v>Proteínas</c:v>
                </c:pt>
                <c:pt idx="2">
                  <c:v>Vitaminas e Minerais</c:v>
                </c:pt>
                <c:pt idx="3">
                  <c:v>Açúcares e Gorduras</c:v>
                </c:pt>
                <c:pt idx="4">
                  <c:v>Total</c:v>
                </c:pt>
              </c:strCache>
            </c:strRef>
          </c:cat>
          <c:val>
            <c:numRef>
              <c:f>Plan1!$C$22:$C$26</c:f>
              <c:numCache>
                <c:formatCode>0.00</c:formatCode>
                <c:ptCount val="5"/>
                <c:pt idx="0">
                  <c:v>85.679999999999978</c:v>
                </c:pt>
                <c:pt idx="1">
                  <c:v>87.730769230769212</c:v>
                </c:pt>
                <c:pt idx="2">
                  <c:v>93.06</c:v>
                </c:pt>
                <c:pt idx="3">
                  <c:v>95.940000000000026</c:v>
                </c:pt>
                <c:pt idx="4">
                  <c:v>90.440000000000026</c:v>
                </c:pt>
              </c:numCache>
            </c:numRef>
          </c:val>
        </c:ser>
        <c:gapWidth val="300"/>
        <c:axId val="111233280"/>
        <c:axId val="111244800"/>
      </c:barChart>
      <c:catAx>
        <c:axId val="111233280"/>
        <c:scaling>
          <c:orientation val="minMax"/>
        </c:scaling>
        <c:axPos val="b"/>
        <c:title>
          <c:tx>
            <c:rich>
              <a:bodyPr/>
              <a:lstStyle/>
              <a:p>
                <a:pPr algn="ctr" rtl="0">
                  <a:defRPr/>
                </a:pPr>
                <a:endParaRPr lang="pt-BR"/>
              </a:p>
              <a:p>
                <a:pPr algn="ctr" rtl="0">
                  <a:defRPr/>
                </a:pPr>
                <a:r>
                  <a:rPr lang="pt-BR"/>
                  <a:t>Grupos avaliados</a:t>
                </a:r>
              </a:p>
              <a:p>
                <a:pPr algn="ctr" rtl="0">
                  <a:defRPr/>
                </a:pPr>
                <a:r>
                  <a:rPr lang="pt-BR"/>
                  <a:t>Pós-intervenção - nutrição</a:t>
                </a:r>
              </a:p>
              <a:p>
                <a:pPr algn="ctr" rtl="0">
                  <a:defRPr/>
                </a:pPr>
                <a:endParaRPr lang="pt-BR"/>
              </a:p>
            </c:rich>
          </c:tx>
          <c:layout>
            <c:manualLayout>
              <c:xMode val="edge"/>
              <c:yMode val="edge"/>
              <c:x val="0.32373923110067732"/>
              <c:y val="0.82908657081189951"/>
            </c:manualLayout>
          </c:layout>
        </c:title>
        <c:majorTickMark val="none"/>
        <c:tickLblPos val="nextTo"/>
        <c:crossAx val="111244800"/>
        <c:crosses val="autoZero"/>
        <c:auto val="1"/>
        <c:lblAlgn val="ctr"/>
        <c:lblOffset val="100"/>
      </c:catAx>
      <c:valAx>
        <c:axId val="111244800"/>
        <c:scaling>
          <c:orientation val="minMax"/>
          <c:max val="100"/>
          <c:min val="0"/>
        </c:scaling>
        <c:axPos val="l"/>
        <c:majorGridlines>
          <c:spPr>
            <a:ln w="0">
              <a:solidFill>
                <a:schemeClr val="tx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% de acertos</a:t>
                </a:r>
              </a:p>
            </c:rich>
          </c:tx>
        </c:title>
        <c:numFmt formatCode="0" sourceLinked="0"/>
        <c:tickLblPos val="nextTo"/>
        <c:crossAx val="111233280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3168209914367464"/>
          <c:y val="0.40928936832045848"/>
          <c:w val="0.16831790085632742"/>
          <c:h val="0.18142069552152301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0793870766154252"/>
          <c:y val="4.4217687074830578E-2"/>
          <c:w val="0.71438890138732658"/>
          <c:h val="0.70273508166851528"/>
        </c:manualLayout>
      </c:layout>
      <c:barChart>
        <c:barDir val="col"/>
        <c:grouping val="clustered"/>
        <c:ser>
          <c:idx val="0"/>
          <c:order val="0"/>
          <c:tx>
            <c:strRef>
              <c:f>Plan1!$B$2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dLbl>
              <c:idx val="0"/>
              <c:layout>
                <c:manualLayout>
                  <c:x val="-1.7777907821929732E-2"/>
                  <c:y val="1.9274465691788686E-2"/>
                </c:manualLayout>
              </c:layout>
              <c:showVal val="1"/>
            </c:dLbl>
            <c:dLbl>
              <c:idx val="1"/>
              <c:layout>
                <c:manualLayout>
                  <c:x val="-1.523800280253077E-2"/>
                  <c:y val="3.4013873265841786E-2"/>
                </c:manualLayout>
              </c:layout>
              <c:showVal val="1"/>
            </c:dLbl>
            <c:dLbl>
              <c:idx val="2"/>
              <c:layout>
                <c:manualLayout>
                  <c:x val="-2.2857004203796182E-2"/>
                  <c:y val="3.6281089863767046E-2"/>
                </c:manualLayout>
              </c:layout>
              <c:showVal val="1"/>
            </c:dLbl>
            <c:dLbl>
              <c:idx val="3"/>
              <c:layout>
                <c:manualLayout>
                  <c:x val="-2.0317456012862948E-2"/>
                  <c:y val="3.8548931383577054E-2"/>
                </c:manualLayout>
              </c:layout>
              <c:showVal val="1"/>
            </c:dLbl>
            <c:dLbl>
              <c:idx val="4"/>
              <c:layout>
                <c:manualLayout>
                  <c:x val="-1.9769724317895799E-2"/>
                  <c:y val="4.1949756280464344E-2"/>
                </c:manualLayout>
              </c:layout>
              <c:showVal val="1"/>
            </c:dLbl>
            <c:showVal val="1"/>
          </c:dLbls>
          <c:cat>
            <c:strRef>
              <c:f>Plan1!$A$44:$A$48</c:f>
              <c:strCache>
                <c:ptCount val="5"/>
                <c:pt idx="0">
                  <c:v>Pergunta 1</c:v>
                </c:pt>
                <c:pt idx="1">
                  <c:v>Pergunta 2</c:v>
                </c:pt>
                <c:pt idx="2">
                  <c:v>Pergunta 3</c:v>
                </c:pt>
                <c:pt idx="3">
                  <c:v>Pergunta 4</c:v>
                </c:pt>
                <c:pt idx="4">
                  <c:v>Total</c:v>
                </c:pt>
              </c:strCache>
            </c:strRef>
          </c:cat>
          <c:val>
            <c:numRef>
              <c:f>Plan1!$B$44:$B$48</c:f>
              <c:numCache>
                <c:formatCode>0.00</c:formatCode>
                <c:ptCount val="5"/>
                <c:pt idx="0">
                  <c:v>46.43</c:v>
                </c:pt>
                <c:pt idx="1">
                  <c:v>47.660000000000011</c:v>
                </c:pt>
                <c:pt idx="2">
                  <c:v>69.75</c:v>
                </c:pt>
                <c:pt idx="3">
                  <c:v>77.459999999999994</c:v>
                </c:pt>
                <c:pt idx="4">
                  <c:v>59.49</c:v>
                </c:pt>
              </c:numCache>
            </c:numRef>
          </c:val>
        </c:ser>
        <c:ser>
          <c:idx val="1"/>
          <c:order val="1"/>
          <c:tx>
            <c:strRef>
              <c:f>Plan1!$C$2</c:f>
              <c:strCache>
                <c:ptCount val="1"/>
                <c:pt idx="0">
                  <c:v>Feminino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>
              <c:idx val="0"/>
              <c:layout>
                <c:manualLayout>
                  <c:x val="3.0476362433527589E-2"/>
                  <c:y val="8.1632920884890131E-2"/>
                </c:manualLayout>
              </c:layout>
              <c:showVal val="1"/>
            </c:dLbl>
            <c:dLbl>
              <c:idx val="1"/>
              <c:layout>
                <c:manualLayout>
                  <c:x val="3.8095363834792742E-2"/>
                  <c:y val="0.10770966129233846"/>
                </c:manualLayout>
              </c:layout>
              <c:showVal val="1"/>
            </c:dLbl>
            <c:dLbl>
              <c:idx val="2"/>
              <c:layout>
                <c:manualLayout>
                  <c:x val="2.5396909223195142E-2"/>
                  <c:y val="0.11224471941007376"/>
                </c:manualLayout>
              </c:layout>
              <c:showVal val="1"/>
            </c:dLbl>
            <c:dLbl>
              <c:idx val="3"/>
              <c:layout>
                <c:manualLayout>
                  <c:x val="2.7936100585662815E-2"/>
                  <c:y val="0.11677977752780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83,55</a:t>
                    </a:r>
                    <a:r>
                      <a:rPr lang="en-US" baseline="30000"/>
                      <a:t>*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3.5555458815393751E-2"/>
                  <c:y val="9.8639545056868852E-2"/>
                </c:manualLayout>
              </c:layout>
              <c:showVal val="1"/>
            </c:dLbl>
            <c:showVal val="1"/>
          </c:dLbls>
          <c:cat>
            <c:strRef>
              <c:f>Plan1!$A$44:$A$48</c:f>
              <c:strCache>
                <c:ptCount val="5"/>
                <c:pt idx="0">
                  <c:v>Pergunta 1</c:v>
                </c:pt>
                <c:pt idx="1">
                  <c:v>Pergunta 2</c:v>
                </c:pt>
                <c:pt idx="2">
                  <c:v>Pergunta 3</c:v>
                </c:pt>
                <c:pt idx="3">
                  <c:v>Pergunta 4</c:v>
                </c:pt>
                <c:pt idx="4">
                  <c:v>Total</c:v>
                </c:pt>
              </c:strCache>
            </c:strRef>
          </c:cat>
          <c:val>
            <c:numRef>
              <c:f>Plan1!$C$44:$C$48</c:f>
              <c:numCache>
                <c:formatCode>0.00</c:formatCode>
                <c:ptCount val="5"/>
                <c:pt idx="0">
                  <c:v>46.15</c:v>
                </c:pt>
                <c:pt idx="1">
                  <c:v>52.24</c:v>
                </c:pt>
                <c:pt idx="2">
                  <c:v>73.5</c:v>
                </c:pt>
                <c:pt idx="3">
                  <c:v>83.547008547008545</c:v>
                </c:pt>
                <c:pt idx="4">
                  <c:v>63.09</c:v>
                </c:pt>
              </c:numCache>
            </c:numRef>
          </c:val>
        </c:ser>
        <c:gapWidth val="300"/>
        <c:axId val="113409408"/>
        <c:axId val="114746880"/>
      </c:barChart>
      <c:catAx>
        <c:axId val="113409408"/>
        <c:scaling>
          <c:orientation val="minMax"/>
        </c:scaling>
        <c:axPos val="b"/>
        <c:title>
          <c:tx>
            <c:rich>
              <a:bodyPr/>
              <a:lstStyle/>
              <a:p>
                <a:pPr algn="ctr" rtl="0">
                  <a:defRPr/>
                </a:pPr>
                <a:endParaRPr lang="pt-BR"/>
              </a:p>
              <a:p>
                <a:pPr algn="ctr" rtl="0">
                  <a:defRPr/>
                </a:pPr>
                <a:r>
                  <a:rPr lang="pt-BR"/>
                  <a:t>Perguntas avaliadas</a:t>
                </a:r>
              </a:p>
              <a:p>
                <a:pPr algn="ctr" rtl="0">
                  <a:defRPr/>
                </a:pPr>
                <a:r>
                  <a:rPr lang="pt-BR"/>
                  <a:t>Pré-intervenção - atividade física</a:t>
                </a:r>
              </a:p>
              <a:p>
                <a:pPr algn="ctr" rtl="0">
                  <a:defRPr/>
                </a:pPr>
                <a:endParaRPr lang="pt-BR"/>
              </a:p>
            </c:rich>
          </c:tx>
          <c:layout>
            <c:manualLayout>
              <c:xMode val="edge"/>
              <c:yMode val="edge"/>
              <c:x val="0.2608926349534178"/>
              <c:y val="0.80413223140495849"/>
            </c:manualLayout>
          </c:layout>
        </c:title>
        <c:majorTickMark val="none"/>
        <c:tickLblPos val="nextTo"/>
        <c:crossAx val="114746880"/>
        <c:crosses val="autoZero"/>
        <c:auto val="1"/>
        <c:lblAlgn val="ctr"/>
        <c:lblOffset val="100"/>
      </c:catAx>
      <c:valAx>
        <c:axId val="114746880"/>
        <c:scaling>
          <c:orientation val="minMax"/>
          <c:max val="100"/>
          <c:min val="0"/>
        </c:scaling>
        <c:axPos val="l"/>
        <c:majorGridlines>
          <c:spPr>
            <a:ln w="0">
              <a:solidFill>
                <a:schemeClr val="tx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% de acertos</a:t>
                </a:r>
              </a:p>
            </c:rich>
          </c:tx>
        </c:title>
        <c:numFmt formatCode="0" sourceLinked="0"/>
        <c:tickLblPos val="nextTo"/>
        <c:crossAx val="113409408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3091932929094259"/>
          <c:y val="0.40017060367454366"/>
          <c:w val="0.16908067070905652"/>
          <c:h val="0.19965879265091863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0793853855641526"/>
          <c:y val="0.12392787858039482"/>
          <c:w val="0.71438890138732658"/>
          <c:h val="0.649349796568925"/>
        </c:manualLayout>
      </c:layout>
      <c:barChart>
        <c:barDir val="col"/>
        <c:grouping val="clustered"/>
        <c:ser>
          <c:idx val="0"/>
          <c:order val="0"/>
          <c:tx>
            <c:strRef>
              <c:f>Plan1!$B$2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dLbl>
              <c:idx val="0"/>
              <c:layout>
                <c:manualLayout>
                  <c:x val="-2.2295800006617236E-2"/>
                  <c:y val="4.687949332420404E-2"/>
                </c:manualLayout>
              </c:layout>
              <c:showVal val="1"/>
            </c:dLbl>
            <c:dLbl>
              <c:idx val="1"/>
              <c:layout>
                <c:manualLayout>
                  <c:x val="-1.5238001048050601E-2"/>
                  <c:y val="2.4697021567956192E-2"/>
                </c:manualLayout>
              </c:layout>
              <c:showVal val="1"/>
            </c:dLbl>
            <c:dLbl>
              <c:idx val="2"/>
              <c:layout>
                <c:manualLayout>
                  <c:x val="-3.6411397923750248E-2"/>
                  <c:y val="3.4900718931872646E-2"/>
                </c:manualLayout>
              </c:layout>
              <c:showVal val="1"/>
            </c:dLbl>
            <c:dLbl>
              <c:idx val="3"/>
              <c:layout>
                <c:manualLayout>
                  <c:x val="-2.9353598965183445E-2"/>
                  <c:y val="4.3033778386397353E-2"/>
                </c:manualLayout>
              </c:layout>
              <c:showVal val="1"/>
            </c:dLbl>
            <c:dLbl>
              <c:idx val="4"/>
              <c:layout>
                <c:manualLayout>
                  <c:x val="-1.5238001048050521E-2"/>
                  <c:y val="2.4697021567956192E-2"/>
                </c:manualLayout>
              </c:layout>
              <c:showVal val="1"/>
            </c:dLbl>
            <c:showVal val="1"/>
          </c:dLbls>
          <c:cat>
            <c:strRef>
              <c:f>Plan1!$A$68:$A$72</c:f>
              <c:strCache>
                <c:ptCount val="5"/>
                <c:pt idx="0">
                  <c:v>Pergunta 1</c:v>
                </c:pt>
                <c:pt idx="1">
                  <c:v>Pergunta 2</c:v>
                </c:pt>
                <c:pt idx="2">
                  <c:v>Pergunta 3</c:v>
                </c:pt>
                <c:pt idx="3">
                  <c:v>Pergunta 4</c:v>
                </c:pt>
                <c:pt idx="4">
                  <c:v>Total</c:v>
                </c:pt>
              </c:strCache>
            </c:strRef>
          </c:cat>
          <c:val>
            <c:numRef>
              <c:f>Plan1!$B$68:$B$72</c:f>
              <c:numCache>
                <c:formatCode>0.00</c:formatCode>
                <c:ptCount val="5"/>
                <c:pt idx="0">
                  <c:v>83.36999999999999</c:v>
                </c:pt>
                <c:pt idx="1">
                  <c:v>83.149999999999991</c:v>
                </c:pt>
                <c:pt idx="2">
                  <c:v>90.07</c:v>
                </c:pt>
                <c:pt idx="3">
                  <c:v>95.42</c:v>
                </c:pt>
                <c:pt idx="4">
                  <c:v>88.42</c:v>
                </c:pt>
              </c:numCache>
            </c:numRef>
          </c:val>
        </c:ser>
        <c:ser>
          <c:idx val="1"/>
          <c:order val="1"/>
          <c:tx>
            <c:strRef>
              <c:f>Plan1!$C$2</c:f>
              <c:strCache>
                <c:ptCount val="1"/>
                <c:pt idx="0">
                  <c:v>Feminino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>
              <c:idx val="0"/>
              <c:layout>
                <c:manualLayout>
                  <c:x val="3.4994430674797301E-2"/>
                  <c:y val="0.12821636425881547"/>
                </c:manualLayout>
              </c:layout>
              <c:showVal val="1"/>
            </c:dLbl>
            <c:dLbl>
              <c:idx val="1"/>
              <c:layout>
                <c:manualLayout>
                  <c:x val="3.8095180497009405E-2"/>
                  <c:y val="0.11150519228574689"/>
                </c:manualLayout>
              </c:layout>
              <c:showVal val="1"/>
            </c:dLbl>
            <c:dLbl>
              <c:idx val="2"/>
              <c:layout>
                <c:manualLayout>
                  <c:x val="2.539690558259499E-2"/>
                  <c:y val="8.6364829396325546E-2"/>
                </c:manualLayout>
              </c:layout>
              <c:showVal val="1"/>
            </c:dLbl>
            <c:dLbl>
              <c:idx val="3"/>
              <c:layout>
                <c:manualLayout>
                  <c:x val="2.7936275962465399E-2"/>
                  <c:y val="0.12644185781125244"/>
                </c:manualLayout>
              </c:layout>
              <c:showVal val="1"/>
            </c:dLbl>
            <c:dLbl>
              <c:idx val="4"/>
              <c:layout>
                <c:manualLayout>
                  <c:x val="4.0073527188303724E-2"/>
                  <c:y val="0.101744836243295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90,68</a:t>
                    </a:r>
                    <a:r>
                      <a:rPr lang="en-US" baseline="30000"/>
                      <a:t>**</a:t>
                    </a:r>
                  </a:p>
                </c:rich>
              </c:tx>
              <c:showVal val="1"/>
            </c:dLbl>
            <c:showVal val="1"/>
          </c:dLbls>
          <c:cat>
            <c:strRef>
              <c:f>Plan1!$A$68:$A$72</c:f>
              <c:strCache>
                <c:ptCount val="5"/>
                <c:pt idx="0">
                  <c:v>Pergunta 1</c:v>
                </c:pt>
                <c:pt idx="1">
                  <c:v>Pergunta 2</c:v>
                </c:pt>
                <c:pt idx="2">
                  <c:v>Pergunta 3</c:v>
                </c:pt>
                <c:pt idx="3">
                  <c:v>Pergunta 4</c:v>
                </c:pt>
                <c:pt idx="4">
                  <c:v>Total</c:v>
                </c:pt>
              </c:strCache>
            </c:strRef>
          </c:cat>
          <c:val>
            <c:numRef>
              <c:f>Plan1!$C$68:$C$72</c:f>
              <c:numCache>
                <c:formatCode>0.00</c:formatCode>
                <c:ptCount val="5"/>
                <c:pt idx="0">
                  <c:v>86.111111111111114</c:v>
                </c:pt>
                <c:pt idx="1">
                  <c:v>85.914529914529922</c:v>
                </c:pt>
                <c:pt idx="2">
                  <c:v>92.324786324785578</c:v>
                </c:pt>
                <c:pt idx="3">
                  <c:v>97.256410256410248</c:v>
                </c:pt>
                <c:pt idx="4">
                  <c:v>90.679999999999978</c:v>
                </c:pt>
              </c:numCache>
            </c:numRef>
          </c:val>
        </c:ser>
        <c:gapWidth val="300"/>
        <c:axId val="124904960"/>
        <c:axId val="154470656"/>
      </c:barChart>
      <c:catAx>
        <c:axId val="124904960"/>
        <c:scaling>
          <c:orientation val="minMax"/>
        </c:scaling>
        <c:axPos val="b"/>
        <c:title>
          <c:tx>
            <c:rich>
              <a:bodyPr/>
              <a:lstStyle/>
              <a:p>
                <a:pPr algn="ctr" rtl="0">
                  <a:defRPr sz="600"/>
                </a:pPr>
                <a:endParaRPr lang="pt-BR" sz="600"/>
              </a:p>
              <a:p>
                <a:pPr algn="ctr" rtl="0">
                  <a:defRPr sz="600"/>
                </a:pPr>
                <a:r>
                  <a:rPr lang="pt-BR" sz="600"/>
                  <a:t>Perguntas avaliadas</a:t>
                </a:r>
              </a:p>
              <a:p>
                <a:pPr algn="ctr" rtl="0">
                  <a:defRPr sz="600"/>
                </a:pPr>
                <a:r>
                  <a:rPr lang="pt-BR" sz="600"/>
                  <a:t>Pós-intervenção - atividade física</a:t>
                </a:r>
              </a:p>
              <a:p>
                <a:pPr algn="ctr" rtl="0">
                  <a:defRPr sz="600"/>
                </a:pPr>
                <a:endParaRPr lang="pt-BR" sz="600"/>
              </a:p>
            </c:rich>
          </c:tx>
          <c:layout>
            <c:manualLayout>
              <c:xMode val="edge"/>
              <c:yMode val="edge"/>
              <c:x val="0.27269273227074431"/>
              <c:y val="0.82204838525619084"/>
            </c:manualLayout>
          </c:layout>
        </c:title>
        <c:majorTickMark val="none"/>
        <c:tickLblPos val="nextTo"/>
        <c:crossAx val="154470656"/>
        <c:crosses val="autoZero"/>
        <c:auto val="1"/>
        <c:lblAlgn val="ctr"/>
        <c:lblOffset val="100"/>
      </c:catAx>
      <c:valAx>
        <c:axId val="154470656"/>
        <c:scaling>
          <c:orientation val="minMax"/>
          <c:max val="100"/>
          <c:min val="0"/>
        </c:scaling>
        <c:axPos val="l"/>
        <c:majorGridlines>
          <c:spPr>
            <a:ln w="0">
              <a:solidFill>
                <a:schemeClr val="tx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% de acertos</a:t>
                </a:r>
              </a:p>
            </c:rich>
          </c:tx>
        </c:title>
        <c:numFmt formatCode="0" sourceLinked="0"/>
        <c:tickLblPos val="nextTo"/>
        <c:crossAx val="124904960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3142856837925339"/>
          <c:y val="0.40885142074631975"/>
          <c:w val="0.16857143162074656"/>
          <c:h val="0.182297158507363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815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2016-03-19T23:54:00Z</dcterms:created>
  <dcterms:modified xsi:type="dcterms:W3CDTF">2016-03-20T00:07:00Z</dcterms:modified>
</cp:coreProperties>
</file>