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A8" w:rsidRPr="002F10C5" w:rsidRDefault="00983FA8" w:rsidP="00983FA8">
      <w:pPr>
        <w:pStyle w:val="Pr-Textual-Textos"/>
        <w:spacing w:line="240" w:lineRule="auto"/>
        <w:rPr>
          <w:b/>
        </w:rPr>
      </w:pPr>
      <w:r w:rsidRPr="002F10C5">
        <w:rPr>
          <w:rFonts w:eastAsia="Arial Unicode MS"/>
          <w:b/>
        </w:rPr>
        <w:t>CRIPTOCOCOSE E POMBOS URBANOS (</w:t>
      </w:r>
      <w:r w:rsidRPr="002F10C5">
        <w:rPr>
          <w:rFonts w:eastAsia="Arial Unicode MS"/>
          <w:b/>
          <w:i/>
        </w:rPr>
        <w:t xml:space="preserve">Columba livia): </w:t>
      </w:r>
      <w:r w:rsidRPr="002F10C5">
        <w:rPr>
          <w:rFonts w:eastAsia="Arial Unicode MS"/>
          <w:b/>
        </w:rPr>
        <w:t xml:space="preserve">UMA REFLEXÃO SOCIAL, AMBIENTAL E DE POLÍTICAS PÚBLICAS </w:t>
      </w:r>
    </w:p>
    <w:p w:rsidR="00983FA8" w:rsidRPr="002F10C5" w:rsidRDefault="00983FA8" w:rsidP="00983FA8">
      <w:pPr>
        <w:pStyle w:val="Pr-Textual-Ttulo"/>
        <w:rPr>
          <w:rFonts w:ascii="Times New Roman" w:hAnsi="Times New Roman" w:cs="Times New Roman"/>
          <w:b/>
        </w:rPr>
      </w:pPr>
      <w:bookmarkStart w:id="0" w:name="_GoBack"/>
      <w:bookmarkEnd w:id="0"/>
    </w:p>
    <w:p w:rsidR="00983FA8" w:rsidRPr="002F10C5" w:rsidRDefault="00983FA8" w:rsidP="00C7392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color w:val="auto"/>
          <w:kern w:val="0"/>
          <w:lang w:val="en" w:eastAsia="pt-BR"/>
        </w:rPr>
      </w:pPr>
      <w:r w:rsidRPr="002F10C5">
        <w:rPr>
          <w:rFonts w:eastAsia="Times New Roman" w:cs="Times New Roman"/>
          <w:b/>
          <w:color w:val="auto"/>
          <w:kern w:val="0"/>
          <w:lang w:val="en" w:eastAsia="pt-BR"/>
        </w:rPr>
        <w:t>CRYPTOCOCOSIS AND URBAN PIGEONS (</w:t>
      </w:r>
      <w:r w:rsidRPr="002F10C5">
        <w:rPr>
          <w:rFonts w:eastAsia="Times New Roman" w:cs="Times New Roman"/>
          <w:b/>
          <w:i/>
          <w:color w:val="auto"/>
          <w:kern w:val="0"/>
          <w:lang w:val="en" w:eastAsia="pt-BR"/>
        </w:rPr>
        <w:t>Columba livia</w:t>
      </w:r>
      <w:r w:rsidRPr="002F10C5">
        <w:rPr>
          <w:rFonts w:eastAsia="Times New Roman" w:cs="Times New Roman"/>
          <w:b/>
          <w:color w:val="auto"/>
          <w:kern w:val="0"/>
          <w:lang w:val="en" w:eastAsia="pt-BR"/>
        </w:rPr>
        <w:t>): A SOCIAL, ENVIRONMENTAL AND PUBLIC POLICY REFLECTION</w:t>
      </w:r>
    </w:p>
    <w:p w:rsidR="00C73923" w:rsidRPr="002F10C5" w:rsidRDefault="00C73923" w:rsidP="00C7392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color w:val="auto"/>
          <w:kern w:val="0"/>
          <w:lang w:val="pt-BR" w:eastAsia="pt-BR"/>
        </w:rPr>
      </w:pPr>
    </w:p>
    <w:p w:rsidR="00C73923" w:rsidRPr="002F10C5" w:rsidRDefault="00C73923" w:rsidP="00642286">
      <w:pPr>
        <w:pStyle w:val="Pr-formataoHTML"/>
        <w:shd w:val="clear" w:color="auto" w:fill="FFFFFF"/>
        <w:jc w:val="center"/>
        <w:rPr>
          <w:rFonts w:ascii="Times New Roman" w:hAnsi="Times New Roman" w:cs="Times New Roman"/>
          <w:b/>
          <w:sz w:val="24"/>
          <w:szCs w:val="24"/>
        </w:rPr>
      </w:pPr>
      <w:r w:rsidRPr="002F10C5">
        <w:rPr>
          <w:rFonts w:ascii="Times New Roman" w:hAnsi="Times New Roman" w:cs="Times New Roman"/>
          <w:b/>
          <w:sz w:val="24"/>
          <w:szCs w:val="24"/>
          <w:lang w:val="es-ES"/>
        </w:rPr>
        <w:t>CRIPTOCOCOSIS Y POMBOS URBANOS (</w:t>
      </w:r>
      <w:r w:rsidRPr="002F10C5">
        <w:rPr>
          <w:rFonts w:ascii="Times New Roman" w:hAnsi="Times New Roman" w:cs="Times New Roman"/>
          <w:b/>
          <w:i/>
          <w:sz w:val="24"/>
          <w:szCs w:val="24"/>
          <w:lang w:val="es-ES"/>
        </w:rPr>
        <w:t>Columba livia</w:t>
      </w:r>
      <w:r w:rsidRPr="002F10C5">
        <w:rPr>
          <w:rFonts w:ascii="Times New Roman" w:hAnsi="Times New Roman" w:cs="Times New Roman"/>
          <w:b/>
          <w:sz w:val="24"/>
          <w:szCs w:val="24"/>
          <w:lang w:val="es-ES"/>
        </w:rPr>
        <w:t>): UNA REFLEXIÓN SOCIAL, AMBIENTAL Y POLÍTICAS PÚBLICAS</w:t>
      </w:r>
    </w:p>
    <w:p w:rsidR="00FA3247" w:rsidRDefault="00FA3247" w:rsidP="00983FA8">
      <w:pPr>
        <w:pStyle w:val="Pr-Textual-Ttulo"/>
        <w:rPr>
          <w:rFonts w:ascii="Times New Roman" w:hAnsi="Times New Roman" w:cs="Times New Roman"/>
          <w:b/>
        </w:rPr>
      </w:pPr>
    </w:p>
    <w:p w:rsidR="00FE37AC" w:rsidRDefault="00FE37AC" w:rsidP="00FE37AC">
      <w:pPr>
        <w:pStyle w:val="Pr-Textual-Ttulo"/>
        <w:jc w:val="right"/>
        <w:rPr>
          <w:rFonts w:ascii="Times New Roman" w:hAnsi="Times New Roman" w:cs="Times New Roman"/>
          <w:b/>
        </w:rPr>
      </w:pPr>
      <w:r>
        <w:rPr>
          <w:rFonts w:ascii="Times New Roman" w:hAnsi="Times New Roman" w:cs="Times New Roman"/>
          <w:b/>
        </w:rPr>
        <w:t>Autor 1</w:t>
      </w:r>
    </w:p>
    <w:p w:rsidR="00FE37AC" w:rsidRDefault="00FE37AC" w:rsidP="00FE37AC">
      <w:pPr>
        <w:pStyle w:val="Pr-Textual-Ttulo"/>
        <w:jc w:val="right"/>
        <w:rPr>
          <w:rFonts w:ascii="Times New Roman" w:hAnsi="Times New Roman" w:cs="Times New Roman"/>
          <w:b/>
        </w:rPr>
      </w:pPr>
      <w:r>
        <w:rPr>
          <w:rFonts w:ascii="Times New Roman" w:hAnsi="Times New Roman" w:cs="Times New Roman"/>
          <w:b/>
        </w:rPr>
        <w:t>Autor 2</w:t>
      </w:r>
    </w:p>
    <w:p w:rsidR="00FE37AC" w:rsidRPr="002F10C5" w:rsidRDefault="00FE37AC" w:rsidP="00FE37AC">
      <w:pPr>
        <w:pStyle w:val="Pr-Textual-Ttulo"/>
        <w:jc w:val="right"/>
        <w:rPr>
          <w:rFonts w:ascii="Times New Roman" w:hAnsi="Times New Roman" w:cs="Times New Roman"/>
          <w:b/>
        </w:rPr>
      </w:pPr>
    </w:p>
    <w:p w:rsidR="003B5D82" w:rsidRPr="002F10C5" w:rsidRDefault="00FA3247" w:rsidP="00642286">
      <w:pPr>
        <w:pStyle w:val="NormalWeb"/>
        <w:spacing w:before="0" w:after="0" w:line="240" w:lineRule="auto"/>
        <w:jc w:val="both"/>
        <w:rPr>
          <w:rFonts w:cs="Times New Roman"/>
        </w:rPr>
      </w:pPr>
      <w:r w:rsidRPr="002F10C5">
        <w:rPr>
          <w:rFonts w:cs="Times New Roman"/>
          <w:b/>
        </w:rPr>
        <w:t>Resumo:</w:t>
      </w:r>
      <w:r w:rsidRPr="002F10C5">
        <w:rPr>
          <w:rFonts w:cs="Times New Roman"/>
        </w:rPr>
        <w:t xml:space="preserve"> </w:t>
      </w:r>
      <w:r w:rsidR="00987AC8" w:rsidRPr="002F10C5">
        <w:rPr>
          <w:rFonts w:cs="Times New Roman"/>
        </w:rPr>
        <w:t>A</w:t>
      </w:r>
      <w:r w:rsidR="008A1D10" w:rsidRPr="002F10C5">
        <w:rPr>
          <w:rFonts w:cs="Times New Roman"/>
        </w:rPr>
        <w:t xml:space="preserve"> criptococose é uma micose sistêmica provocada principalmente por </w:t>
      </w:r>
      <w:r w:rsidR="008A1D10" w:rsidRPr="002F10C5">
        <w:rPr>
          <w:rFonts w:cs="Times New Roman"/>
          <w:i/>
        </w:rPr>
        <w:t>Cryptococcus neoformans</w:t>
      </w:r>
      <w:r w:rsidR="008A1D10" w:rsidRPr="002F10C5">
        <w:rPr>
          <w:rFonts w:cs="Times New Roman"/>
        </w:rPr>
        <w:t xml:space="preserve">; </w:t>
      </w:r>
      <w:r w:rsidR="00AF5287">
        <w:rPr>
          <w:rFonts w:cs="Times New Roman"/>
        </w:rPr>
        <w:t xml:space="preserve">através do </w:t>
      </w:r>
      <w:r w:rsidR="008A1D10" w:rsidRPr="002F10C5">
        <w:rPr>
          <w:rFonts w:cs="Times New Roman"/>
        </w:rPr>
        <w:t xml:space="preserve">cosmopolitismo </w:t>
      </w:r>
      <w:r w:rsidR="00AF5287">
        <w:rPr>
          <w:rFonts w:cs="Times New Roman"/>
        </w:rPr>
        <w:t xml:space="preserve">deste fungo </w:t>
      </w:r>
      <w:r w:rsidR="008A1D10" w:rsidRPr="002F10C5">
        <w:rPr>
          <w:rFonts w:cs="Times New Roman"/>
        </w:rPr>
        <w:t>possui nos pombos urbanos (</w:t>
      </w:r>
      <w:r w:rsidR="008A1D10" w:rsidRPr="002F10C5">
        <w:rPr>
          <w:rFonts w:cs="Times New Roman"/>
          <w:i/>
        </w:rPr>
        <w:t>Columba livia</w:t>
      </w:r>
      <w:r w:rsidR="008A1D10" w:rsidRPr="002F10C5">
        <w:rPr>
          <w:rFonts w:cs="Times New Roman"/>
        </w:rPr>
        <w:t>) seu principal hospedeiro assintomático</w:t>
      </w:r>
      <w:r w:rsidR="00AF5287">
        <w:rPr>
          <w:rFonts w:cs="Times New Roman"/>
        </w:rPr>
        <w:t xml:space="preserve"> que por hora </w:t>
      </w:r>
      <w:r w:rsidR="008A1D10" w:rsidRPr="002F10C5">
        <w:rPr>
          <w:rFonts w:cs="Times New Roman"/>
        </w:rPr>
        <w:t>é um bioindicador negativo de qualidade ambiental. Este estudo possuiu carater descritivo e realizou um levantamento em di</w:t>
      </w:r>
      <w:r w:rsidR="00AF5287">
        <w:rPr>
          <w:rFonts w:cs="Times New Roman"/>
        </w:rPr>
        <w:t xml:space="preserve">ferentes bases de dados- LILACS, </w:t>
      </w:r>
      <w:r w:rsidR="008A1D10" w:rsidRPr="002F10C5">
        <w:rPr>
          <w:rFonts w:cs="Times New Roman"/>
        </w:rPr>
        <w:t>Pubmed, Scielo</w:t>
      </w:r>
      <w:r w:rsidR="00AF5287">
        <w:rPr>
          <w:rFonts w:cs="Times New Roman"/>
        </w:rPr>
        <w:t>-</w:t>
      </w:r>
      <w:r w:rsidR="008A1D10" w:rsidRPr="002F10C5">
        <w:rPr>
          <w:rFonts w:cs="Times New Roman"/>
        </w:rPr>
        <w:t>; com o intuito de relacion</w:t>
      </w:r>
      <w:r w:rsidR="00AF5287">
        <w:rPr>
          <w:rFonts w:cs="Times New Roman"/>
        </w:rPr>
        <w:t xml:space="preserve">ar a incidência de criptococose, a </w:t>
      </w:r>
      <w:r w:rsidR="008A1D10" w:rsidRPr="002F10C5">
        <w:rPr>
          <w:rFonts w:cs="Times New Roman"/>
        </w:rPr>
        <w:t xml:space="preserve">ocorrência de pombos urbanos </w:t>
      </w:r>
      <w:r w:rsidR="00AF5287">
        <w:rPr>
          <w:rFonts w:cs="Times New Roman"/>
        </w:rPr>
        <w:t>com</w:t>
      </w:r>
      <w:r w:rsidR="008A1D10" w:rsidRPr="002F10C5">
        <w:rPr>
          <w:rFonts w:cs="Times New Roman"/>
        </w:rPr>
        <w:t xml:space="preserve"> os aspectos de Vigilância em Saúde Ambiental e políticas públicas de enfrentamento a este agravo.</w:t>
      </w:r>
      <w:r w:rsidR="00642286" w:rsidRPr="002F10C5">
        <w:rPr>
          <w:rFonts w:cs="Times New Roman"/>
        </w:rPr>
        <w:t xml:space="preserve"> </w:t>
      </w:r>
      <w:r w:rsidR="008A1D10" w:rsidRPr="002F10C5">
        <w:rPr>
          <w:rFonts w:cs="Times New Roman"/>
        </w:rPr>
        <w:t xml:space="preserve">Com notificação não compulsória, não há dados concretos acerca da incidência de tal </w:t>
      </w:r>
      <w:r w:rsidR="00AF5287">
        <w:rPr>
          <w:rFonts w:cs="Times New Roman"/>
        </w:rPr>
        <w:t>fungemia</w:t>
      </w:r>
      <w:r w:rsidR="008A1D10" w:rsidRPr="002F10C5">
        <w:rPr>
          <w:rFonts w:cs="Times New Roman"/>
        </w:rPr>
        <w:t xml:space="preserve">, portanto dentre os mecanismos de controle </w:t>
      </w:r>
      <w:r w:rsidR="00AF5287">
        <w:rPr>
          <w:rFonts w:cs="Times New Roman"/>
        </w:rPr>
        <w:t xml:space="preserve">do principal agente transmissor que são </w:t>
      </w:r>
      <w:r w:rsidR="008A1D10" w:rsidRPr="002F10C5">
        <w:rPr>
          <w:rFonts w:cs="Times New Roman"/>
        </w:rPr>
        <w:t xml:space="preserve">os pombos urbanos </w:t>
      </w:r>
      <w:r w:rsidR="00AF5287">
        <w:rPr>
          <w:rFonts w:cs="Times New Roman"/>
        </w:rPr>
        <w:t xml:space="preserve">há </w:t>
      </w:r>
      <w:r w:rsidR="008A1D10" w:rsidRPr="002F10C5">
        <w:rPr>
          <w:rFonts w:cs="Times New Roman"/>
        </w:rPr>
        <w:t xml:space="preserve">os processos educativos são os mais efetivos, </w:t>
      </w:r>
      <w:r w:rsidR="00AF5287">
        <w:rPr>
          <w:rFonts w:cs="Times New Roman"/>
        </w:rPr>
        <w:t>tais que colaboram na elaboração</w:t>
      </w:r>
      <w:r w:rsidR="008A1D10" w:rsidRPr="002F10C5">
        <w:rPr>
          <w:rFonts w:cs="Times New Roman"/>
        </w:rPr>
        <w:t xml:space="preserve"> de políticas </w:t>
      </w:r>
      <w:r w:rsidR="00AF5287">
        <w:rPr>
          <w:rFonts w:cs="Times New Roman"/>
        </w:rPr>
        <w:t xml:space="preserve">públicas eficazes e mitigadoras e que precavê </w:t>
      </w:r>
      <w:r w:rsidR="008A1D10" w:rsidRPr="002F10C5">
        <w:rPr>
          <w:rFonts w:cs="Times New Roman"/>
        </w:rPr>
        <w:t>a necessidade de mudança na perspectiva socioambiental tanto para a sociedade quanto para o poder público.</w:t>
      </w:r>
    </w:p>
    <w:p w:rsidR="00642286" w:rsidRPr="002F10C5" w:rsidRDefault="00983FA8" w:rsidP="00642286">
      <w:pPr>
        <w:pStyle w:val="NormalWeb"/>
        <w:jc w:val="both"/>
        <w:rPr>
          <w:rFonts w:cs="Times New Roman"/>
        </w:rPr>
      </w:pPr>
      <w:r w:rsidRPr="002F10C5">
        <w:rPr>
          <w:rFonts w:cs="Times New Roman"/>
          <w:b/>
        </w:rPr>
        <w:t>Palavras-chave:</w:t>
      </w:r>
      <w:r w:rsidRPr="002F10C5">
        <w:rPr>
          <w:rFonts w:cs="Times New Roman"/>
        </w:rPr>
        <w:t xml:space="preserve"> Criptococose. Pombos Urbanos (</w:t>
      </w:r>
      <w:r w:rsidRPr="002F10C5">
        <w:rPr>
          <w:rFonts w:cs="Times New Roman"/>
          <w:i/>
        </w:rPr>
        <w:t>Columba livia</w:t>
      </w:r>
      <w:r w:rsidRPr="002F10C5">
        <w:rPr>
          <w:rFonts w:cs="Times New Roman"/>
        </w:rPr>
        <w:t>). Pragas Urbanas.</w:t>
      </w:r>
    </w:p>
    <w:p w:rsidR="00FA3247" w:rsidRPr="002F10C5" w:rsidRDefault="00FA3247" w:rsidP="0064228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b/>
          <w:color w:val="auto"/>
          <w:kern w:val="0"/>
          <w:lang w:val="en" w:eastAsia="pt-BR"/>
        </w:rPr>
      </w:pPr>
    </w:p>
    <w:p w:rsidR="005A676B" w:rsidRPr="005A676B" w:rsidRDefault="00FA3247" w:rsidP="005A676B">
      <w:pPr>
        <w:pStyle w:val="Pr-formataoHTML"/>
        <w:shd w:val="clear" w:color="auto" w:fill="FFFFFF"/>
        <w:jc w:val="both"/>
        <w:rPr>
          <w:rFonts w:ascii="Times New Roman" w:hAnsi="Times New Roman" w:cs="Times New Roman"/>
          <w:sz w:val="24"/>
          <w:szCs w:val="24"/>
          <w:lang w:val="en"/>
        </w:rPr>
      </w:pPr>
      <w:r w:rsidRPr="005A676B">
        <w:rPr>
          <w:rFonts w:ascii="Times New Roman" w:hAnsi="Times New Roman" w:cs="Times New Roman"/>
          <w:b/>
          <w:sz w:val="24"/>
          <w:szCs w:val="24"/>
          <w:lang w:val="en"/>
        </w:rPr>
        <w:t>Abstract:</w:t>
      </w:r>
      <w:r w:rsidRPr="005A676B">
        <w:rPr>
          <w:rFonts w:ascii="Times New Roman" w:hAnsi="Times New Roman" w:cs="Times New Roman"/>
          <w:sz w:val="24"/>
          <w:szCs w:val="24"/>
          <w:lang w:val="en"/>
        </w:rPr>
        <w:t xml:space="preserve"> </w:t>
      </w:r>
      <w:r w:rsidR="005A676B" w:rsidRPr="005A676B">
        <w:rPr>
          <w:rFonts w:ascii="Times New Roman" w:hAnsi="Times New Roman" w:cs="Times New Roman"/>
          <w:sz w:val="24"/>
          <w:szCs w:val="24"/>
          <w:lang w:val="en"/>
        </w:rPr>
        <w:t xml:space="preserve">Cryptococcosis is a systemic mycosis caused mainly by </w:t>
      </w:r>
      <w:r w:rsidR="005A676B" w:rsidRPr="005A676B">
        <w:rPr>
          <w:rFonts w:ascii="Times New Roman" w:hAnsi="Times New Roman" w:cs="Times New Roman"/>
          <w:i/>
          <w:sz w:val="24"/>
          <w:szCs w:val="24"/>
          <w:lang w:val="en"/>
        </w:rPr>
        <w:t>Cryptococcus neoformans</w:t>
      </w:r>
      <w:r w:rsidR="005A676B" w:rsidRPr="005A676B">
        <w:rPr>
          <w:rFonts w:ascii="Times New Roman" w:hAnsi="Times New Roman" w:cs="Times New Roman"/>
          <w:sz w:val="24"/>
          <w:szCs w:val="24"/>
          <w:lang w:val="en"/>
        </w:rPr>
        <w:t>; through the cosmopolitanism of this fungus, has in its urban pigeons (</w:t>
      </w:r>
      <w:r w:rsidR="005A676B" w:rsidRPr="005A676B">
        <w:rPr>
          <w:rFonts w:ascii="Times New Roman" w:hAnsi="Times New Roman" w:cs="Times New Roman"/>
          <w:i/>
          <w:sz w:val="24"/>
          <w:szCs w:val="24"/>
          <w:lang w:val="en"/>
        </w:rPr>
        <w:t>Columba livia</w:t>
      </w:r>
      <w:r w:rsidR="005A676B" w:rsidRPr="005A676B">
        <w:rPr>
          <w:rFonts w:ascii="Times New Roman" w:hAnsi="Times New Roman" w:cs="Times New Roman"/>
          <w:sz w:val="24"/>
          <w:szCs w:val="24"/>
          <w:lang w:val="en"/>
        </w:rPr>
        <w:t>) its main asymptomatic host that per hour is a negative bioindicator of environmental quality. This study had a descriptive character and carried out a survey in different databases- LILACS, Pubmed, Scielo-; with the purpose of relating the incidence of cryptococcosis, the occurrence of urban pigeons with Environmental Health Surveillance and public policies to deal with this problem. With no compulsory notification, there is no concrete data about the incidence of such fungemia, so among the control mechanisms of the main transmitting agent that are the urban pigeons there are the educational processes are the most effective, such that they collaborate in the elaboration of effective public policies and mitigating factors and taking into account the need for change in the socio-environmental perspective for both society and public power.</w:t>
      </w:r>
    </w:p>
    <w:p w:rsidR="005A676B" w:rsidRPr="005A676B" w:rsidRDefault="005A676B" w:rsidP="005A676B">
      <w:pPr>
        <w:pStyle w:val="Pr-formataoHTML"/>
        <w:shd w:val="clear" w:color="auto" w:fill="FFFFFF"/>
        <w:rPr>
          <w:rFonts w:ascii="inherit" w:hAnsi="inherit"/>
          <w:color w:val="212121"/>
        </w:rPr>
      </w:pPr>
    </w:p>
    <w:p w:rsidR="00983FA8" w:rsidRPr="002F10C5" w:rsidRDefault="00FA3247" w:rsidP="005A676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color w:val="auto"/>
          <w:shd w:val="clear" w:color="auto" w:fill="FFFFFF"/>
        </w:rPr>
      </w:pPr>
      <w:r w:rsidRPr="002F10C5">
        <w:rPr>
          <w:rFonts w:cs="Times New Roman"/>
          <w:b/>
        </w:rPr>
        <w:t>Key</w:t>
      </w:r>
      <w:r w:rsidR="00642286" w:rsidRPr="002F10C5">
        <w:rPr>
          <w:rFonts w:cs="Times New Roman"/>
          <w:b/>
        </w:rPr>
        <w:t xml:space="preserve">words: </w:t>
      </w:r>
      <w:r w:rsidR="00053B60" w:rsidRPr="002F10C5">
        <w:rPr>
          <w:rFonts w:cs="Times New Roman"/>
          <w:color w:val="auto"/>
          <w:shd w:val="clear" w:color="auto" w:fill="FFFFFF"/>
        </w:rPr>
        <w:t>Cryptococcosis. Urban Pigeons (</w:t>
      </w:r>
      <w:r w:rsidR="00053B60" w:rsidRPr="002F10C5">
        <w:rPr>
          <w:rFonts w:cs="Times New Roman"/>
          <w:i/>
          <w:color w:val="auto"/>
          <w:shd w:val="clear" w:color="auto" w:fill="FFFFFF"/>
        </w:rPr>
        <w:t>Columba livia</w:t>
      </w:r>
      <w:r w:rsidR="00053B60" w:rsidRPr="002F10C5">
        <w:rPr>
          <w:rFonts w:cs="Times New Roman"/>
          <w:color w:val="auto"/>
          <w:shd w:val="clear" w:color="auto" w:fill="FFFFFF"/>
        </w:rPr>
        <w:t>). Urban Pests.</w:t>
      </w:r>
    </w:p>
    <w:p w:rsidR="00FA3247" w:rsidRPr="002F10C5" w:rsidRDefault="00FA3247" w:rsidP="00642286">
      <w:pPr>
        <w:spacing w:line="240" w:lineRule="auto"/>
        <w:jc w:val="both"/>
        <w:rPr>
          <w:rFonts w:cs="Times New Roman"/>
          <w:color w:val="auto"/>
          <w:lang w:eastAsia="hi-IN" w:bidi="hi-IN"/>
        </w:rPr>
      </w:pPr>
    </w:p>
    <w:p w:rsidR="005A676B" w:rsidRPr="005A676B" w:rsidRDefault="00FA3247" w:rsidP="005A676B">
      <w:pPr>
        <w:pStyle w:val="Pr-formataoHTML"/>
        <w:shd w:val="clear" w:color="auto" w:fill="FFFFFF"/>
        <w:jc w:val="both"/>
        <w:rPr>
          <w:rFonts w:ascii="Times New Roman" w:hAnsi="Times New Roman" w:cs="Times New Roman"/>
          <w:sz w:val="24"/>
        </w:rPr>
      </w:pPr>
      <w:r w:rsidRPr="005A676B">
        <w:rPr>
          <w:rFonts w:ascii="Times New Roman" w:hAnsi="Times New Roman" w:cs="Times New Roman"/>
          <w:b/>
          <w:sz w:val="24"/>
          <w:shd w:val="clear" w:color="auto" w:fill="FFFFFF"/>
        </w:rPr>
        <w:t>Resumen:</w:t>
      </w:r>
      <w:r w:rsidRPr="005A676B">
        <w:rPr>
          <w:rFonts w:ascii="Times New Roman" w:hAnsi="Times New Roman" w:cs="Times New Roman"/>
          <w:sz w:val="24"/>
          <w:shd w:val="clear" w:color="auto" w:fill="FFFFFF"/>
        </w:rPr>
        <w:t xml:space="preserve"> </w:t>
      </w:r>
      <w:r w:rsidR="005A676B" w:rsidRPr="005A676B">
        <w:rPr>
          <w:rFonts w:ascii="Times New Roman" w:hAnsi="Times New Roman" w:cs="Times New Roman"/>
          <w:sz w:val="24"/>
          <w:lang w:val="es-ES"/>
        </w:rPr>
        <w:t xml:space="preserve">La criptococosis es una micosis sistémica provocada principalmente por </w:t>
      </w:r>
      <w:r w:rsidR="005A676B" w:rsidRPr="005A676B">
        <w:rPr>
          <w:rFonts w:ascii="Times New Roman" w:hAnsi="Times New Roman" w:cs="Times New Roman"/>
          <w:i/>
          <w:sz w:val="24"/>
          <w:lang w:val="es-ES"/>
        </w:rPr>
        <w:t>Cryptococcus neoformans</w:t>
      </w:r>
      <w:r w:rsidR="005A676B" w:rsidRPr="005A676B">
        <w:rPr>
          <w:rFonts w:ascii="Times New Roman" w:hAnsi="Times New Roman" w:cs="Times New Roman"/>
          <w:sz w:val="24"/>
          <w:lang w:val="es-ES"/>
        </w:rPr>
        <w:t>; a través del cosmopolitismo de este hongo posee en las palomas urbanas (</w:t>
      </w:r>
      <w:r w:rsidR="005A676B" w:rsidRPr="005A676B">
        <w:rPr>
          <w:rFonts w:ascii="Times New Roman" w:hAnsi="Times New Roman" w:cs="Times New Roman"/>
          <w:i/>
          <w:sz w:val="24"/>
          <w:lang w:val="es-ES"/>
        </w:rPr>
        <w:t>Columba livia</w:t>
      </w:r>
      <w:r w:rsidR="005A676B" w:rsidRPr="005A676B">
        <w:rPr>
          <w:rFonts w:ascii="Times New Roman" w:hAnsi="Times New Roman" w:cs="Times New Roman"/>
          <w:sz w:val="24"/>
          <w:lang w:val="es-ES"/>
        </w:rPr>
        <w:t xml:space="preserve">) su principal hospedero asintomático que por hora es un bioindicador negativo de calidad ambiental. Este estudio poseyó descriptivo y realizó un levantamiento en diferentes bases de datos-LILACS, Pubmed, Scielo-; con el fin de relacionar la incidencia de </w:t>
      </w:r>
      <w:r w:rsidR="005A676B" w:rsidRPr="005A676B">
        <w:rPr>
          <w:rFonts w:ascii="Times New Roman" w:hAnsi="Times New Roman" w:cs="Times New Roman"/>
          <w:sz w:val="24"/>
          <w:lang w:val="es-ES"/>
        </w:rPr>
        <w:lastRenderedPageBreak/>
        <w:t>criptococosis, la ocurrencia de palomas urbanas con los aspectos de Vigilancia en Salud Ambiental y políticas públicas de enfrentamiento a este agravio. Con notificación no obligatoria, no hay datos concretos sobre la incidencia de tal fungosidad, por lo tanto entre los mecanismos de control del principal agente transmisor que son las palomas urbanas hay los procesos educativos son los más efectivos, tales que colaboran en la elaboración de políticas públicas eficaces y mitigadoras y que prevee la necesidad de cambio en la perspectiva socioambiental tanto para la sociedad y para el poder público.</w:t>
      </w:r>
    </w:p>
    <w:p w:rsidR="00642286" w:rsidRPr="005A676B" w:rsidRDefault="00642286" w:rsidP="005A676B">
      <w:pPr>
        <w:spacing w:line="240" w:lineRule="auto"/>
        <w:jc w:val="both"/>
        <w:rPr>
          <w:rFonts w:cs="Times New Roman"/>
          <w:color w:val="auto"/>
          <w:sz w:val="32"/>
          <w:shd w:val="clear" w:color="auto" w:fill="FFFFFF"/>
        </w:rPr>
      </w:pPr>
    </w:p>
    <w:p w:rsidR="00642286" w:rsidRPr="002F10C5" w:rsidRDefault="00642286" w:rsidP="00642286">
      <w:pPr>
        <w:pStyle w:val="Pr-formataoHTML"/>
        <w:shd w:val="clear" w:color="auto" w:fill="FFFFFF"/>
        <w:rPr>
          <w:rFonts w:ascii="Times New Roman" w:hAnsi="Times New Roman" w:cs="Times New Roman"/>
          <w:color w:val="212121"/>
          <w:sz w:val="24"/>
          <w:szCs w:val="24"/>
        </w:rPr>
      </w:pPr>
      <w:r w:rsidRPr="002F10C5">
        <w:rPr>
          <w:rFonts w:ascii="Times New Roman" w:hAnsi="Times New Roman" w:cs="Times New Roman"/>
          <w:b/>
          <w:sz w:val="24"/>
          <w:szCs w:val="24"/>
          <w:shd w:val="clear" w:color="auto" w:fill="FFFFFF"/>
        </w:rPr>
        <w:t xml:space="preserve">Palabras clave: </w:t>
      </w:r>
      <w:r w:rsidRPr="002F10C5">
        <w:rPr>
          <w:rFonts w:ascii="Times New Roman" w:hAnsi="Times New Roman" w:cs="Times New Roman"/>
          <w:sz w:val="24"/>
          <w:szCs w:val="24"/>
          <w:lang w:val="es-ES"/>
        </w:rPr>
        <w:t>Criptococosis. Palomas Urbanas (</w:t>
      </w:r>
      <w:r w:rsidRPr="002F10C5">
        <w:rPr>
          <w:rFonts w:ascii="Times New Roman" w:hAnsi="Times New Roman" w:cs="Times New Roman"/>
          <w:i/>
          <w:sz w:val="24"/>
          <w:szCs w:val="24"/>
          <w:lang w:val="es-ES"/>
        </w:rPr>
        <w:t>Columba livia</w:t>
      </w:r>
      <w:r w:rsidRPr="002F10C5">
        <w:rPr>
          <w:rFonts w:ascii="Times New Roman" w:hAnsi="Times New Roman" w:cs="Times New Roman"/>
          <w:sz w:val="24"/>
          <w:szCs w:val="24"/>
          <w:lang w:val="es-ES"/>
        </w:rPr>
        <w:t>). Plagas urbanas.</w:t>
      </w:r>
    </w:p>
    <w:p w:rsidR="00642286" w:rsidRPr="002F10C5" w:rsidRDefault="00642286" w:rsidP="00642286">
      <w:pPr>
        <w:spacing w:line="240" w:lineRule="auto"/>
        <w:jc w:val="both"/>
        <w:rPr>
          <w:rFonts w:cs="Times New Roman"/>
          <w:color w:val="auto"/>
        </w:rPr>
      </w:pPr>
    </w:p>
    <w:p w:rsidR="00053B60" w:rsidRPr="002F10C5" w:rsidRDefault="00053B60" w:rsidP="00642286">
      <w:pPr>
        <w:spacing w:line="240" w:lineRule="auto"/>
        <w:jc w:val="both"/>
        <w:rPr>
          <w:rFonts w:cs="Times New Roman"/>
          <w:color w:val="auto"/>
        </w:rPr>
      </w:pPr>
    </w:p>
    <w:p w:rsidR="00053B60" w:rsidRPr="002F10C5" w:rsidRDefault="00FA3247" w:rsidP="00642286">
      <w:pPr>
        <w:spacing w:line="240" w:lineRule="auto"/>
        <w:jc w:val="both"/>
        <w:rPr>
          <w:rFonts w:cs="Times New Roman"/>
          <w:b/>
          <w:color w:val="auto"/>
        </w:rPr>
      </w:pPr>
      <w:r w:rsidRPr="002F10C5">
        <w:rPr>
          <w:rFonts w:cs="Times New Roman"/>
          <w:b/>
          <w:color w:val="auto"/>
        </w:rPr>
        <w:t>1 INTRODUÇÃO</w:t>
      </w:r>
    </w:p>
    <w:p w:rsidR="00FA3247" w:rsidRPr="002F10C5" w:rsidRDefault="00FA3247" w:rsidP="00642286">
      <w:pPr>
        <w:spacing w:line="240" w:lineRule="auto"/>
        <w:jc w:val="both"/>
        <w:rPr>
          <w:rFonts w:cs="Times New Roman"/>
          <w:b/>
          <w:color w:val="auto"/>
        </w:rPr>
      </w:pPr>
    </w:p>
    <w:p w:rsidR="00FA3247" w:rsidRPr="002F10C5" w:rsidRDefault="007054D4" w:rsidP="007054D4">
      <w:pPr>
        <w:jc w:val="both"/>
        <w:rPr>
          <w:rFonts w:cs="Times New Roman"/>
          <w:color w:val="auto"/>
        </w:rPr>
      </w:pPr>
      <w:r w:rsidRPr="002F10C5">
        <w:rPr>
          <w:rFonts w:cs="Times New Roman"/>
          <w:color w:val="auto"/>
        </w:rPr>
        <w:tab/>
        <w:t>A criptococose vem desde as últimas décadas do século XX despontando como uma micose de importância clínica, com capacidade de provocação de estágios infecciosos tanto em indivíduos hígidos quanto em sujeitos que apresentam um quadro de imunodeficiência.</w:t>
      </w:r>
    </w:p>
    <w:p w:rsidR="007054D4" w:rsidRPr="002F10C5" w:rsidRDefault="007054D4" w:rsidP="007054D4">
      <w:pPr>
        <w:jc w:val="both"/>
        <w:rPr>
          <w:rFonts w:cs="Times New Roman"/>
          <w:color w:val="auto"/>
        </w:rPr>
      </w:pPr>
      <w:r w:rsidRPr="002F10C5">
        <w:rPr>
          <w:rFonts w:cs="Times New Roman"/>
          <w:color w:val="auto"/>
        </w:rPr>
        <w:tab/>
        <w:t xml:space="preserve">Esta micose pode ser provocada tanto por </w:t>
      </w:r>
      <w:r w:rsidRPr="002F10C5">
        <w:rPr>
          <w:rFonts w:cs="Times New Roman"/>
          <w:i/>
          <w:color w:val="auto"/>
        </w:rPr>
        <w:t>Cryptococcus neoformans</w:t>
      </w:r>
      <w:r w:rsidRPr="002F10C5">
        <w:rPr>
          <w:rFonts w:cs="Times New Roman"/>
          <w:color w:val="auto"/>
        </w:rPr>
        <w:t xml:space="preserve"> quanto por </w:t>
      </w:r>
      <w:r w:rsidRPr="002F10C5">
        <w:rPr>
          <w:rFonts w:cs="Times New Roman"/>
          <w:i/>
          <w:color w:val="auto"/>
        </w:rPr>
        <w:t>Cryptococcus gatii</w:t>
      </w:r>
      <w:r w:rsidR="006E5246">
        <w:rPr>
          <w:rFonts w:cs="Times New Roman"/>
          <w:color w:val="auto"/>
        </w:rPr>
        <w:t>;</w:t>
      </w:r>
      <w:r w:rsidRPr="002F10C5">
        <w:rPr>
          <w:rFonts w:cs="Times New Roman"/>
          <w:color w:val="auto"/>
        </w:rPr>
        <w:t xml:space="preserve"> a primeira espécie é cosm</w:t>
      </w:r>
      <w:r w:rsidR="00912526">
        <w:rPr>
          <w:rFonts w:cs="Times New Roman"/>
          <w:color w:val="auto"/>
        </w:rPr>
        <w:t>o</w:t>
      </w:r>
      <w:r w:rsidRPr="002F10C5">
        <w:rPr>
          <w:rFonts w:cs="Times New Roman"/>
          <w:color w:val="auto"/>
        </w:rPr>
        <w:t>polita, com prevalência em meio urbano e por  aves e suas fezes – em particular os pombos urbanos (</w:t>
      </w:r>
      <w:r w:rsidRPr="002F10C5">
        <w:rPr>
          <w:rFonts w:cs="Times New Roman"/>
          <w:i/>
          <w:color w:val="auto"/>
        </w:rPr>
        <w:t>Columba livia</w:t>
      </w:r>
      <w:r w:rsidRPr="002F10C5">
        <w:rPr>
          <w:rFonts w:cs="Times New Roman"/>
          <w:color w:val="auto"/>
        </w:rPr>
        <w:t xml:space="preserve">), este que se </w:t>
      </w:r>
      <w:r w:rsidR="00912526">
        <w:rPr>
          <w:rFonts w:cs="Times New Roman"/>
          <w:color w:val="auto"/>
        </w:rPr>
        <w:t>faz um hospedeiro assintomático</w:t>
      </w:r>
      <w:r w:rsidRPr="002F10C5">
        <w:rPr>
          <w:rFonts w:cs="Times New Roman"/>
          <w:color w:val="auto"/>
        </w:rPr>
        <w:t xml:space="preserve">-, a segunda espécie possui maior prevalência em meio rural de regiões que se encontram em zonas tropicais e subtropicais. </w:t>
      </w:r>
    </w:p>
    <w:p w:rsidR="007054D4" w:rsidRPr="002F10C5" w:rsidRDefault="007054D4" w:rsidP="007054D4">
      <w:pPr>
        <w:jc w:val="both"/>
        <w:rPr>
          <w:rFonts w:cs="Times New Roman"/>
          <w:color w:val="auto"/>
        </w:rPr>
      </w:pPr>
      <w:r w:rsidRPr="002F10C5">
        <w:rPr>
          <w:rFonts w:cs="Times New Roman"/>
          <w:color w:val="auto"/>
        </w:rPr>
        <w:tab/>
        <w:t xml:space="preserve">O fungo </w:t>
      </w:r>
      <w:r w:rsidRPr="002F10C5">
        <w:rPr>
          <w:rFonts w:cs="Times New Roman"/>
          <w:i/>
          <w:color w:val="auto"/>
        </w:rPr>
        <w:t>Cryptococcus neoformans</w:t>
      </w:r>
      <w:r w:rsidR="006E5246">
        <w:rPr>
          <w:rFonts w:cs="Times New Roman"/>
          <w:color w:val="auto"/>
        </w:rPr>
        <w:t xml:space="preserve"> por possuir prevalênica no </w:t>
      </w:r>
      <w:r w:rsidRPr="002F10C5">
        <w:rPr>
          <w:rFonts w:cs="Times New Roman"/>
          <w:color w:val="auto"/>
        </w:rPr>
        <w:t>ambiente urbano faz-se o principal agente etiológico da Cripotococose e vem elevando sua importância clínica e biológica desde sua identificação como patógeno hum</w:t>
      </w:r>
      <w:r w:rsidR="00912526">
        <w:rPr>
          <w:rFonts w:cs="Times New Roman"/>
          <w:color w:val="auto"/>
        </w:rPr>
        <w:t>ano no ano de 1894. E</w:t>
      </w:r>
      <w:r w:rsidRPr="002F10C5">
        <w:rPr>
          <w:rFonts w:cs="Times New Roman"/>
          <w:color w:val="auto"/>
        </w:rPr>
        <w:t xml:space="preserve"> devido sua relação com os pombos urbanos </w:t>
      </w:r>
      <w:r w:rsidR="00DA4C0A" w:rsidRPr="002F10C5">
        <w:rPr>
          <w:rFonts w:cs="Times New Roman"/>
          <w:color w:val="auto"/>
        </w:rPr>
        <w:t>(</w:t>
      </w:r>
      <w:r w:rsidRPr="002F10C5">
        <w:rPr>
          <w:rFonts w:cs="Times New Roman"/>
          <w:i/>
          <w:color w:val="auto"/>
        </w:rPr>
        <w:t>Columba livia</w:t>
      </w:r>
      <w:r w:rsidR="00DA4C0A" w:rsidRPr="002F10C5">
        <w:rPr>
          <w:rFonts w:cs="Times New Roman"/>
          <w:color w:val="auto"/>
        </w:rPr>
        <w:t>)</w:t>
      </w:r>
      <w:r w:rsidRPr="002F10C5">
        <w:rPr>
          <w:rFonts w:cs="Times New Roman"/>
          <w:color w:val="auto"/>
        </w:rPr>
        <w:t xml:space="preserve"> que é um bioindicador de qu</w:t>
      </w:r>
      <w:r w:rsidR="00912526">
        <w:rPr>
          <w:rFonts w:cs="Times New Roman"/>
          <w:color w:val="auto"/>
        </w:rPr>
        <w:t xml:space="preserve">alidade negativa dos ambientes desponta como um sério problema socio-ambiental na atualidade. </w:t>
      </w:r>
    </w:p>
    <w:p w:rsidR="007054D4" w:rsidRPr="002F10C5" w:rsidRDefault="00DA4C0A" w:rsidP="007054D4">
      <w:pPr>
        <w:jc w:val="both"/>
        <w:rPr>
          <w:rFonts w:cs="Times New Roman"/>
          <w:color w:val="auto"/>
        </w:rPr>
      </w:pPr>
      <w:r w:rsidRPr="002F10C5">
        <w:rPr>
          <w:rFonts w:cs="Times New Roman"/>
          <w:color w:val="auto"/>
        </w:rPr>
        <w:tab/>
        <w:t>Os pombos urbanos (</w:t>
      </w:r>
      <w:r w:rsidRPr="002F10C5">
        <w:rPr>
          <w:rFonts w:cs="Times New Roman"/>
          <w:i/>
          <w:color w:val="auto"/>
        </w:rPr>
        <w:t>Columba livia</w:t>
      </w:r>
      <w:r w:rsidRPr="002F10C5">
        <w:rPr>
          <w:rFonts w:cs="Times New Roman"/>
          <w:color w:val="auto"/>
        </w:rPr>
        <w:t>) são espécies sinantrópicas da fauna brasileira e</w:t>
      </w:r>
      <w:r w:rsidR="00912526">
        <w:rPr>
          <w:rFonts w:cs="Times New Roman"/>
          <w:color w:val="auto"/>
        </w:rPr>
        <w:t xml:space="preserve"> são</w:t>
      </w:r>
      <w:r w:rsidRPr="002F10C5">
        <w:rPr>
          <w:rFonts w:cs="Times New Roman"/>
          <w:color w:val="auto"/>
        </w:rPr>
        <w:t xml:space="preserve"> encontrado</w:t>
      </w:r>
      <w:r w:rsidR="00912526">
        <w:rPr>
          <w:rFonts w:cs="Times New Roman"/>
          <w:color w:val="auto"/>
        </w:rPr>
        <w:t>s</w:t>
      </w:r>
      <w:r w:rsidRPr="002F10C5">
        <w:rPr>
          <w:rFonts w:cs="Times New Roman"/>
          <w:color w:val="auto"/>
        </w:rPr>
        <w:t xml:space="preserve"> em grande número nos centros urbanos devido a facilidade </w:t>
      </w:r>
      <w:r w:rsidR="00912526">
        <w:rPr>
          <w:rFonts w:cs="Times New Roman"/>
          <w:color w:val="auto"/>
        </w:rPr>
        <w:t>que possuem em</w:t>
      </w:r>
      <w:r w:rsidRPr="002F10C5">
        <w:rPr>
          <w:rFonts w:cs="Times New Roman"/>
          <w:color w:val="auto"/>
        </w:rPr>
        <w:t xml:space="preserve"> encontrar alimentos – fato justificável pela ineficiência das políticas de coleta, destinação e tratamento correto do lixo produzido- e abrigo – devido a arquitetura das edificações. </w:t>
      </w:r>
    </w:p>
    <w:p w:rsidR="00DA4C0A" w:rsidRPr="002F10C5" w:rsidRDefault="00DA4C0A" w:rsidP="007054D4">
      <w:pPr>
        <w:jc w:val="both"/>
        <w:rPr>
          <w:rFonts w:cs="Times New Roman"/>
          <w:color w:val="auto"/>
        </w:rPr>
      </w:pPr>
      <w:r w:rsidRPr="002F10C5">
        <w:rPr>
          <w:rFonts w:cs="Times New Roman"/>
          <w:color w:val="auto"/>
        </w:rPr>
        <w:tab/>
        <w:t>Por hora a relação existente entre os pombos urbanos (</w:t>
      </w:r>
      <w:r w:rsidRPr="002F10C5">
        <w:rPr>
          <w:rFonts w:cs="Times New Roman"/>
          <w:i/>
          <w:color w:val="auto"/>
        </w:rPr>
        <w:t>Columba livia</w:t>
      </w:r>
      <w:r w:rsidRPr="002F10C5">
        <w:rPr>
          <w:rFonts w:cs="Times New Roman"/>
          <w:color w:val="auto"/>
        </w:rPr>
        <w:t xml:space="preserve">), o fungo </w:t>
      </w:r>
      <w:r w:rsidRPr="002F10C5">
        <w:rPr>
          <w:rFonts w:cs="Times New Roman"/>
          <w:i/>
          <w:color w:val="auto"/>
        </w:rPr>
        <w:t>Cryptococcus neoformans</w:t>
      </w:r>
      <w:r w:rsidRPr="002F10C5">
        <w:rPr>
          <w:rFonts w:cs="Times New Roman"/>
          <w:color w:val="auto"/>
        </w:rPr>
        <w:t xml:space="preserve"> e a Criptococose vem provocando uma reflexão não apenas científica como também social, até pelo fato dos casos de c</w:t>
      </w:r>
      <w:r w:rsidR="00912526">
        <w:rPr>
          <w:rFonts w:cs="Times New Roman"/>
          <w:color w:val="auto"/>
        </w:rPr>
        <w:t>riptococose estarem elevando-se e</w:t>
      </w:r>
      <w:r w:rsidRPr="002F10C5">
        <w:rPr>
          <w:rFonts w:cs="Times New Roman"/>
          <w:color w:val="auto"/>
        </w:rPr>
        <w:t xml:space="preserve"> os dados obtidos</w:t>
      </w:r>
      <w:r w:rsidR="00912526">
        <w:rPr>
          <w:rFonts w:cs="Times New Roman"/>
          <w:color w:val="auto"/>
        </w:rPr>
        <w:t xml:space="preserve"> serem provenientes</w:t>
      </w:r>
      <w:r w:rsidRPr="002F10C5">
        <w:rPr>
          <w:rFonts w:cs="Times New Roman"/>
          <w:color w:val="auto"/>
        </w:rPr>
        <w:t xml:space="preserve"> de estudos acadêmicos</w:t>
      </w:r>
      <w:r w:rsidR="00035801">
        <w:rPr>
          <w:rFonts w:cs="Times New Roman"/>
          <w:color w:val="auto"/>
        </w:rPr>
        <w:t xml:space="preserve"> e a</w:t>
      </w:r>
      <w:r w:rsidR="00912526">
        <w:rPr>
          <w:rFonts w:cs="Times New Roman"/>
          <w:color w:val="auto"/>
        </w:rPr>
        <w:t xml:space="preserve"> criptococose não ser </w:t>
      </w:r>
      <w:r w:rsidR="00035801">
        <w:rPr>
          <w:rFonts w:cs="Times New Roman"/>
          <w:color w:val="auto"/>
        </w:rPr>
        <w:t xml:space="preserve">um doença </w:t>
      </w:r>
      <w:r w:rsidR="00912526">
        <w:rPr>
          <w:rFonts w:cs="Times New Roman"/>
          <w:color w:val="auto"/>
        </w:rPr>
        <w:t xml:space="preserve">de </w:t>
      </w:r>
      <w:r w:rsidRPr="002F10C5">
        <w:rPr>
          <w:rFonts w:cs="Times New Roman"/>
          <w:color w:val="auto"/>
        </w:rPr>
        <w:t>notificação compulsória.</w:t>
      </w:r>
    </w:p>
    <w:p w:rsidR="002F10C5" w:rsidRDefault="00DA4C0A" w:rsidP="002F10C5">
      <w:pPr>
        <w:jc w:val="both"/>
        <w:rPr>
          <w:rFonts w:cs="Times New Roman"/>
          <w:kern w:val="2"/>
        </w:rPr>
      </w:pPr>
      <w:r w:rsidRPr="002F10C5">
        <w:rPr>
          <w:rFonts w:cs="Times New Roman"/>
          <w:color w:val="auto"/>
        </w:rPr>
        <w:tab/>
        <w:t xml:space="preserve">O presente estudo objetivou </w:t>
      </w:r>
      <w:r w:rsidR="002F10C5" w:rsidRPr="002F10C5">
        <w:rPr>
          <w:rFonts w:cs="Times New Roman"/>
        </w:rPr>
        <w:t>analisar a relação socioambiental e de políticas públicas existentes entre pombos urbanos (</w:t>
      </w:r>
      <w:r w:rsidR="002F10C5" w:rsidRPr="002F10C5">
        <w:rPr>
          <w:rFonts w:cs="Times New Roman"/>
          <w:i/>
        </w:rPr>
        <w:t>Columba livia</w:t>
      </w:r>
      <w:r w:rsidR="002F10C5" w:rsidRPr="002F10C5">
        <w:rPr>
          <w:rFonts w:cs="Times New Roman"/>
        </w:rPr>
        <w:t xml:space="preserve">) e a criptococose; através de um estudo com carater decritivo. Para tanto realizou-se uma busca de artigos publicados em periódicos </w:t>
      </w:r>
      <w:r w:rsidR="002F10C5" w:rsidRPr="002F10C5">
        <w:rPr>
          <w:rFonts w:cs="Times New Roman"/>
        </w:rPr>
        <w:lastRenderedPageBreak/>
        <w:t xml:space="preserve">indexados no LILACS (Biblioteca Virtual em Saúde), Pubmed, Scielo (Scientific Electronic Library Online), utilizando-se como descritores de busca os termos: Criptococose, </w:t>
      </w:r>
      <w:r w:rsidR="002F10C5" w:rsidRPr="002F10C5">
        <w:rPr>
          <w:rFonts w:cs="Times New Roman"/>
          <w:i/>
        </w:rPr>
        <w:t>Cryptococcus neoformans</w:t>
      </w:r>
      <w:r w:rsidR="002F10C5" w:rsidRPr="002F10C5">
        <w:rPr>
          <w:rFonts w:cs="Times New Roman"/>
        </w:rPr>
        <w:t xml:space="preserve"> e </w:t>
      </w:r>
      <w:r w:rsidR="002F10C5" w:rsidRPr="002F10C5">
        <w:rPr>
          <w:rFonts w:cs="Times New Roman"/>
          <w:i/>
        </w:rPr>
        <w:t>Columba livia</w:t>
      </w:r>
      <w:r w:rsidR="002F10C5" w:rsidRPr="002F10C5">
        <w:rPr>
          <w:rFonts w:cs="Times New Roman"/>
        </w:rPr>
        <w:t xml:space="preserve">; sem a utilização de filtros. </w:t>
      </w:r>
      <w:r w:rsidR="002F10C5" w:rsidRPr="002F10C5">
        <w:rPr>
          <w:rFonts w:cs="Times New Roman"/>
          <w:kern w:val="2"/>
        </w:rPr>
        <w:t xml:space="preserve"> </w:t>
      </w:r>
      <w:r w:rsidR="002F10C5" w:rsidRPr="002F10C5">
        <w:rPr>
          <w:rFonts w:cs="Times New Roman"/>
        </w:rPr>
        <w:t xml:space="preserve">Os artigos foram rastreados nas bases de dados de forma randômica e catalogados quanto ao seu conteúdo, priorizando os que possuiam conteúdo relevante para o presente estudo. </w:t>
      </w:r>
    </w:p>
    <w:p w:rsidR="002F10C5" w:rsidRDefault="002F10C5" w:rsidP="002F10C5">
      <w:pPr>
        <w:jc w:val="both"/>
        <w:rPr>
          <w:rFonts w:cs="Times New Roman"/>
        </w:rPr>
      </w:pPr>
    </w:p>
    <w:p w:rsidR="002F10C5" w:rsidRDefault="002F10C5" w:rsidP="002F10C5">
      <w:pPr>
        <w:jc w:val="both"/>
        <w:rPr>
          <w:rFonts w:cs="Times New Roman"/>
          <w:b/>
        </w:rPr>
      </w:pPr>
      <w:r w:rsidRPr="002F10C5">
        <w:rPr>
          <w:rFonts w:cs="Times New Roman"/>
          <w:b/>
        </w:rPr>
        <w:t>2 RELAÇÃO SOCIOAMBIENTAL E DE POLÍTICAS PÚBLICAS EXISTENTES ENTRE POMBOS URBANOS (</w:t>
      </w:r>
      <w:r w:rsidRPr="002F10C5">
        <w:rPr>
          <w:rFonts w:cs="Times New Roman"/>
          <w:b/>
          <w:i/>
        </w:rPr>
        <w:t>Columba livia</w:t>
      </w:r>
      <w:r w:rsidRPr="002F10C5">
        <w:rPr>
          <w:rFonts w:cs="Times New Roman"/>
          <w:b/>
        </w:rPr>
        <w:t>) E A CRIPTOCOCOSE</w:t>
      </w:r>
    </w:p>
    <w:p w:rsidR="002F10C5" w:rsidRPr="002F10C5" w:rsidRDefault="002F10C5" w:rsidP="002F10C5">
      <w:pPr>
        <w:jc w:val="both"/>
        <w:rPr>
          <w:rFonts w:cs="Times New Roman"/>
          <w:b/>
        </w:rPr>
      </w:pPr>
    </w:p>
    <w:p w:rsidR="002F10C5" w:rsidRPr="002F10C5" w:rsidRDefault="002F10C5" w:rsidP="002F10C5">
      <w:pPr>
        <w:jc w:val="both"/>
        <w:rPr>
          <w:rFonts w:cs="Times New Roman"/>
        </w:rPr>
      </w:pPr>
      <w:r w:rsidRPr="002F10C5">
        <w:rPr>
          <w:rFonts w:cs="Times New Roman"/>
        </w:rPr>
        <w:tab/>
        <w:t xml:space="preserve">Foram analisados de acordo com cada descritor um total de 650 artigos sobre Criptcocose, 8.815 para </w:t>
      </w:r>
      <w:r w:rsidRPr="002F10C5">
        <w:rPr>
          <w:rFonts w:cs="Times New Roman"/>
          <w:i/>
        </w:rPr>
        <w:t>Cryptococcus neoformans</w:t>
      </w:r>
      <w:r w:rsidRPr="002F10C5">
        <w:rPr>
          <w:rFonts w:cs="Times New Roman"/>
        </w:rPr>
        <w:t xml:space="preserve"> e 12.436 para </w:t>
      </w:r>
      <w:r w:rsidRPr="002F10C5">
        <w:rPr>
          <w:rFonts w:cs="Times New Roman"/>
          <w:i/>
        </w:rPr>
        <w:t>Columba livia</w:t>
      </w:r>
      <w:r w:rsidRPr="002F10C5">
        <w:rPr>
          <w:rFonts w:cs="Times New Roman"/>
        </w:rPr>
        <w:t>; utiliza</w:t>
      </w:r>
      <w:r w:rsidR="000643FB">
        <w:rPr>
          <w:rFonts w:cs="Times New Roman"/>
        </w:rPr>
        <w:t xml:space="preserve">ndo os três decritores juntos – </w:t>
      </w:r>
      <w:r w:rsidRPr="002F10C5">
        <w:rPr>
          <w:rFonts w:cs="Times New Roman"/>
        </w:rPr>
        <w:t xml:space="preserve">“Criptococose, </w:t>
      </w:r>
      <w:r w:rsidRPr="002F10C5">
        <w:rPr>
          <w:rFonts w:cs="Times New Roman"/>
          <w:i/>
        </w:rPr>
        <w:t>Cryptococcus neoformans</w:t>
      </w:r>
      <w:r w:rsidRPr="002F10C5">
        <w:rPr>
          <w:rFonts w:cs="Times New Roman"/>
        </w:rPr>
        <w:t xml:space="preserve"> e </w:t>
      </w:r>
      <w:r w:rsidRPr="002F10C5">
        <w:rPr>
          <w:rFonts w:cs="Times New Roman"/>
          <w:i/>
        </w:rPr>
        <w:t xml:space="preserve">Columba livia”- </w:t>
      </w:r>
      <w:r w:rsidRPr="002F10C5">
        <w:rPr>
          <w:rFonts w:cs="Times New Roman"/>
        </w:rPr>
        <w:t xml:space="preserve">encontrou-se um total de 19 trabalhos.   </w:t>
      </w:r>
    </w:p>
    <w:p w:rsidR="002F10C5" w:rsidRPr="002F10C5" w:rsidRDefault="002F10C5" w:rsidP="002F10C5">
      <w:pPr>
        <w:jc w:val="both"/>
        <w:rPr>
          <w:rFonts w:cs="Times New Roman"/>
          <w:iCs/>
          <w:shd w:val="clear" w:color="auto" w:fill="FFFFFF"/>
        </w:rPr>
      </w:pPr>
      <w:r w:rsidRPr="002F10C5">
        <w:rPr>
          <w:rFonts w:cs="Times New Roman"/>
        </w:rPr>
        <w:tab/>
        <w:t xml:space="preserve">A criptococose é uma micose sistêmica com natureza cosmopolita provocada por dois basidiomicetos encapsulados </w:t>
      </w:r>
      <w:r w:rsidRPr="002F10C5">
        <w:rPr>
          <w:rFonts w:cs="Times New Roman"/>
          <w:i/>
          <w:iCs/>
          <w:shd w:val="clear" w:color="auto" w:fill="FFFFFF"/>
        </w:rPr>
        <w:t>Cryptococcus neoformans</w:t>
      </w:r>
      <w:r w:rsidRPr="002F10C5">
        <w:rPr>
          <w:rFonts w:cs="Times New Roman"/>
          <w:shd w:val="clear" w:color="auto" w:fill="FFFFFF"/>
        </w:rPr>
        <w:t> e </w:t>
      </w:r>
      <w:r w:rsidRPr="002F10C5">
        <w:rPr>
          <w:rFonts w:cs="Times New Roman"/>
          <w:i/>
          <w:iCs/>
          <w:shd w:val="clear" w:color="auto" w:fill="FFFFFF"/>
        </w:rPr>
        <w:t xml:space="preserve">Cryptococcus gatti; </w:t>
      </w:r>
      <w:r w:rsidRPr="002F10C5">
        <w:rPr>
          <w:rFonts w:cs="Times New Roman"/>
          <w:iCs/>
          <w:shd w:val="clear" w:color="auto" w:fill="FFFFFF"/>
        </w:rPr>
        <w:t xml:space="preserve">também denominada de Torulose, Blastomicose Européia, Doença de Busse-Buschke com evolução sub-aguda e crônica (GIORGI </w:t>
      </w:r>
      <w:r w:rsidRPr="002F10C5">
        <w:rPr>
          <w:rFonts w:cs="Times New Roman"/>
          <w:i/>
          <w:iCs/>
          <w:shd w:val="clear" w:color="auto" w:fill="FFFFFF"/>
        </w:rPr>
        <w:t>et al.,</w:t>
      </w:r>
      <w:r w:rsidRPr="002F10C5">
        <w:rPr>
          <w:rFonts w:cs="Times New Roman"/>
          <w:iCs/>
          <w:shd w:val="clear" w:color="auto" w:fill="FFFFFF"/>
        </w:rPr>
        <w:t xml:space="preserve"> 1974; KON </w:t>
      </w:r>
      <w:r w:rsidRPr="002F10C5">
        <w:rPr>
          <w:rFonts w:cs="Times New Roman"/>
          <w:i/>
          <w:iCs/>
          <w:shd w:val="clear" w:color="auto" w:fill="FFFFFF"/>
        </w:rPr>
        <w:t xml:space="preserve">et al., 2008; </w:t>
      </w:r>
      <w:r w:rsidRPr="002F10C5">
        <w:rPr>
          <w:rFonts w:cs="Times New Roman"/>
          <w:iCs/>
          <w:shd w:val="clear" w:color="auto" w:fill="FFFFFF"/>
        </w:rPr>
        <w:t>SEVERO</w:t>
      </w:r>
      <w:r w:rsidR="003E5E0F">
        <w:rPr>
          <w:rFonts w:cs="Times New Roman"/>
          <w:iCs/>
          <w:shd w:val="clear" w:color="auto" w:fill="FFFFFF"/>
        </w:rPr>
        <w:t xml:space="preserve"> </w:t>
      </w:r>
      <w:r w:rsidR="003E5E0F" w:rsidRPr="003E5E0F">
        <w:rPr>
          <w:rFonts w:cs="Times New Roman"/>
          <w:i/>
          <w:iCs/>
          <w:shd w:val="clear" w:color="auto" w:fill="FFFFFF"/>
        </w:rPr>
        <w:t>et al</w:t>
      </w:r>
      <w:r w:rsidR="003E5E0F">
        <w:rPr>
          <w:rFonts w:cs="Times New Roman"/>
          <w:iCs/>
          <w:shd w:val="clear" w:color="auto" w:fill="FFFFFF"/>
        </w:rPr>
        <w:t>.</w:t>
      </w:r>
      <w:r w:rsidRPr="002F10C5">
        <w:rPr>
          <w:rFonts w:cs="Times New Roman"/>
          <w:iCs/>
          <w:shd w:val="clear" w:color="auto" w:fill="FFFFFF"/>
        </w:rPr>
        <w:t xml:space="preserve">, 2009; MINISTÉRIO DA SAÚDE, 2012). </w:t>
      </w:r>
    </w:p>
    <w:p w:rsidR="002F10C5" w:rsidRPr="002F10C5" w:rsidRDefault="002F10C5" w:rsidP="002F10C5">
      <w:pPr>
        <w:ind w:firstLine="708"/>
        <w:jc w:val="both"/>
        <w:rPr>
          <w:rFonts w:cs="Times New Roman"/>
          <w:i/>
          <w:iCs/>
          <w:shd w:val="clear" w:color="auto" w:fill="FFFFFF"/>
        </w:rPr>
      </w:pPr>
      <w:r w:rsidRPr="002F10C5">
        <w:rPr>
          <w:rFonts w:cs="Times New Roman"/>
          <w:iCs/>
          <w:shd w:val="clear" w:color="auto" w:fill="FFFFFF"/>
        </w:rPr>
        <w:t xml:space="preserve">A criptococose associada à </w:t>
      </w:r>
      <w:r w:rsidRPr="002F10C5">
        <w:rPr>
          <w:rFonts w:cs="Times New Roman"/>
          <w:i/>
          <w:iCs/>
          <w:shd w:val="clear" w:color="auto" w:fill="FFFFFF"/>
        </w:rPr>
        <w:t>Cryptococcus neoformans</w:t>
      </w:r>
      <w:r w:rsidRPr="002F10C5">
        <w:rPr>
          <w:rFonts w:cs="Times New Roman"/>
          <w:shd w:val="clear" w:color="auto" w:fill="FFFFFF"/>
        </w:rPr>
        <w:t xml:space="preserve"> possui natureza oportunista, cosmopolitismo e está relacionada à imunodepressão provocada por terapia quimioterápica ou pela Síndrome da Imunodeficiência Adquirida, por doenças tais como diabetes, sarcoidose, doença de Hodgkin, lúpus do tipo eritematoso, artrite reumatoide, transplante de vísceras sólidas e doença de Behçet, enquanto que a criptococose associada à </w:t>
      </w:r>
      <w:r w:rsidRPr="002F10C5">
        <w:rPr>
          <w:rFonts w:cs="Times New Roman"/>
          <w:i/>
          <w:iCs/>
          <w:shd w:val="clear" w:color="auto" w:fill="FFFFFF"/>
        </w:rPr>
        <w:t>Cryptococcus gatti</w:t>
      </w:r>
      <w:r w:rsidRPr="002F10C5">
        <w:rPr>
          <w:rFonts w:cs="Times New Roman"/>
          <w:iCs/>
          <w:shd w:val="clear" w:color="auto" w:fill="FFFFFF"/>
        </w:rPr>
        <w:t xml:space="preserve"> caracteriza-se por ser primária em hospedeiros imunocompetentes e epidemiologicamente restrita a áreas tropicais e subtropicais (KON </w:t>
      </w:r>
      <w:r w:rsidRPr="002F10C5">
        <w:rPr>
          <w:rFonts w:cs="Times New Roman"/>
          <w:i/>
          <w:iCs/>
          <w:shd w:val="clear" w:color="auto" w:fill="FFFFFF"/>
        </w:rPr>
        <w:t xml:space="preserve">et al., 2008; </w:t>
      </w:r>
      <w:r w:rsidRPr="002F10C5">
        <w:rPr>
          <w:rFonts w:cs="Times New Roman"/>
          <w:iCs/>
          <w:shd w:val="clear" w:color="auto" w:fill="FFFFFF"/>
        </w:rPr>
        <w:t xml:space="preserve">GENTIL </w:t>
      </w:r>
      <w:r w:rsidRPr="002F10C5">
        <w:rPr>
          <w:rFonts w:cs="Times New Roman"/>
          <w:i/>
          <w:iCs/>
          <w:shd w:val="clear" w:color="auto" w:fill="FFFFFF"/>
        </w:rPr>
        <w:t>et al</w:t>
      </w:r>
      <w:r w:rsidRPr="002F10C5">
        <w:rPr>
          <w:rFonts w:cs="Times New Roman"/>
          <w:iCs/>
          <w:shd w:val="clear" w:color="auto" w:fill="FFFFFF"/>
        </w:rPr>
        <w:t>., 2016</w:t>
      </w:r>
      <w:r w:rsidRPr="002F10C5">
        <w:rPr>
          <w:rFonts w:cs="Times New Roman"/>
          <w:i/>
          <w:iCs/>
          <w:shd w:val="clear" w:color="auto" w:fill="FFFFFF"/>
        </w:rPr>
        <w:t xml:space="preserve">).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Identifica-se esta micose sistêmica em seres humanos, em animais domésticos e silvestres; o agente etiológico geralmente é isolado de excrementos de pombos (</w:t>
      </w:r>
      <w:r w:rsidRPr="002F10C5">
        <w:rPr>
          <w:rFonts w:cs="Times New Roman"/>
          <w:i/>
          <w:iCs/>
          <w:shd w:val="clear" w:color="auto" w:fill="FFFFFF"/>
        </w:rPr>
        <w:t>Columba livia</w:t>
      </w:r>
      <w:r w:rsidRPr="002F10C5">
        <w:rPr>
          <w:rFonts w:cs="Times New Roman"/>
          <w:iCs/>
          <w:shd w:val="clear" w:color="auto" w:fill="FFFFFF"/>
        </w:rPr>
        <w:t xml:space="preserve">) e psitacídeos, no entanto, pode ser também identificado em outras fontes ambientais (QUEIROZ </w:t>
      </w:r>
      <w:r w:rsidRPr="002F10C5">
        <w:rPr>
          <w:rFonts w:cs="Times New Roman"/>
          <w:i/>
          <w:iCs/>
          <w:shd w:val="clear" w:color="auto" w:fill="FFFFFF"/>
        </w:rPr>
        <w:t>et al</w:t>
      </w:r>
      <w:r w:rsidRPr="002F10C5">
        <w:rPr>
          <w:rFonts w:cs="Times New Roman"/>
          <w:iCs/>
          <w:shd w:val="clear" w:color="auto" w:fill="FFFFFF"/>
        </w:rPr>
        <w:t xml:space="preserve">., 2008). </w:t>
      </w:r>
    </w:p>
    <w:p w:rsidR="002F10C5" w:rsidRPr="002F10C5" w:rsidRDefault="002F10C5" w:rsidP="002F10C5">
      <w:pPr>
        <w:ind w:firstLine="708"/>
        <w:jc w:val="both"/>
        <w:rPr>
          <w:rFonts w:cs="Times New Roman"/>
          <w:shd w:val="clear" w:color="auto" w:fill="FFFFFF"/>
        </w:rPr>
      </w:pPr>
      <w:r w:rsidRPr="002F10C5">
        <w:rPr>
          <w:rFonts w:cs="Times New Roman"/>
          <w:iCs/>
          <w:shd w:val="clear" w:color="auto" w:fill="FFFFFF"/>
        </w:rPr>
        <w:t xml:space="preserve">O fungo </w:t>
      </w:r>
      <w:r w:rsidRPr="002F10C5">
        <w:rPr>
          <w:rFonts w:cs="Times New Roman"/>
          <w:i/>
          <w:iCs/>
          <w:shd w:val="clear" w:color="auto" w:fill="FFFFFF"/>
        </w:rPr>
        <w:t>Cryptococcus neoformans</w:t>
      </w:r>
      <w:r w:rsidRPr="002F10C5">
        <w:rPr>
          <w:rFonts w:cs="Times New Roman"/>
          <w:shd w:val="clear" w:color="auto" w:fill="FFFFFF"/>
        </w:rPr>
        <w:t xml:space="preserve"> foi primeiramente isolado em uma amostra de um suco de pêssego no ano de 1984 na Itália, recebeu várias denominações taxonômicas, tais como: </w:t>
      </w:r>
      <w:r w:rsidRPr="002F10C5">
        <w:rPr>
          <w:rFonts w:cs="Times New Roman"/>
          <w:i/>
        </w:rPr>
        <w:t>Saccharomyces neoformans</w:t>
      </w:r>
      <w:r w:rsidRPr="002F10C5">
        <w:rPr>
          <w:rFonts w:cs="Times New Roman"/>
        </w:rPr>
        <w:t xml:space="preserve"> em 1895, </w:t>
      </w:r>
      <w:r w:rsidRPr="002F10C5">
        <w:rPr>
          <w:rFonts w:cs="Times New Roman"/>
          <w:i/>
        </w:rPr>
        <w:t xml:space="preserve">Saccharomyces subcutaneus tumefaciens </w:t>
      </w:r>
      <w:r w:rsidRPr="002F10C5">
        <w:rPr>
          <w:rFonts w:cs="Times New Roman"/>
        </w:rPr>
        <w:t xml:space="preserve">em 1896, </w:t>
      </w:r>
      <w:r w:rsidRPr="002F10C5">
        <w:rPr>
          <w:rFonts w:cs="Times New Roman"/>
          <w:i/>
        </w:rPr>
        <w:t xml:space="preserve">Torula histolytica </w:t>
      </w:r>
      <w:r w:rsidRPr="002F10C5">
        <w:rPr>
          <w:rFonts w:cs="Times New Roman"/>
        </w:rPr>
        <w:t xml:space="preserve">em 1916; no entanto apenas em 1950 através de uma minuciosa revisão taxonômica dos gêneros </w:t>
      </w:r>
      <w:r w:rsidRPr="002F10C5">
        <w:rPr>
          <w:rFonts w:cs="Times New Roman"/>
          <w:i/>
          <w:iCs/>
          <w:shd w:val="clear" w:color="auto" w:fill="FFFFFF"/>
        </w:rPr>
        <w:t>Cryptococcus</w:t>
      </w:r>
      <w:r w:rsidRPr="002F10C5">
        <w:rPr>
          <w:rFonts w:cs="Times New Roman"/>
        </w:rPr>
        <w:t xml:space="preserve">, </w:t>
      </w:r>
      <w:r w:rsidRPr="002F10C5">
        <w:rPr>
          <w:rFonts w:cs="Times New Roman"/>
          <w:i/>
        </w:rPr>
        <w:t>Saccharomyces</w:t>
      </w:r>
      <w:r w:rsidRPr="002F10C5">
        <w:rPr>
          <w:rFonts w:cs="Times New Roman"/>
        </w:rPr>
        <w:t xml:space="preserve"> e </w:t>
      </w:r>
      <w:r w:rsidRPr="002F10C5">
        <w:rPr>
          <w:rFonts w:cs="Times New Roman"/>
          <w:i/>
        </w:rPr>
        <w:t xml:space="preserve">Torula, </w:t>
      </w:r>
      <w:r w:rsidRPr="002F10C5">
        <w:rPr>
          <w:rFonts w:cs="Times New Roman"/>
        </w:rPr>
        <w:t xml:space="preserve">que concluiu-se que </w:t>
      </w:r>
      <w:r w:rsidRPr="002F10C5">
        <w:rPr>
          <w:rFonts w:cs="Times New Roman"/>
        </w:rPr>
        <w:lastRenderedPageBreak/>
        <w:t xml:space="preserve">se tratava de um único gênero, cunhando-se definitivamente sua alocação taxonômica e atribuindo a esta espécie da terminologia </w:t>
      </w:r>
      <w:r w:rsidRPr="002F10C5">
        <w:rPr>
          <w:rFonts w:cs="Times New Roman"/>
          <w:i/>
          <w:iCs/>
          <w:shd w:val="clear" w:color="auto" w:fill="FFFFFF"/>
        </w:rPr>
        <w:t xml:space="preserve">Cryptococcus neoformans </w:t>
      </w:r>
      <w:r w:rsidRPr="002F10C5">
        <w:rPr>
          <w:rFonts w:cs="Times New Roman"/>
          <w:iCs/>
          <w:shd w:val="clear" w:color="auto" w:fill="FFFFFF"/>
        </w:rPr>
        <w:t>(</w:t>
      </w:r>
      <w:r w:rsidRPr="002F10C5">
        <w:rPr>
          <w:rFonts w:cs="Times New Roman"/>
        </w:rPr>
        <w:t xml:space="preserve">LACAZ </w:t>
      </w:r>
      <w:r w:rsidRPr="002F10C5">
        <w:rPr>
          <w:rFonts w:cs="Times New Roman"/>
          <w:i/>
        </w:rPr>
        <w:t>et al</w:t>
      </w:r>
      <w:r w:rsidRPr="002F10C5">
        <w:rPr>
          <w:rFonts w:cs="Times New Roman"/>
        </w:rPr>
        <w:t>., 2002; LAZÉRA; IGREJA; WANKE</w:t>
      </w:r>
      <w:r w:rsidRPr="002F10C5">
        <w:rPr>
          <w:rFonts w:cs="Times New Roman"/>
          <w:i/>
        </w:rPr>
        <w:t>,</w:t>
      </w:r>
      <w:r w:rsidRPr="002F10C5">
        <w:rPr>
          <w:rFonts w:cs="Times New Roman"/>
        </w:rPr>
        <w:t xml:space="preserve"> 2004; KWON-CHUNG; BENNETT, 1992)</w:t>
      </w:r>
      <w:r w:rsidRPr="002F10C5">
        <w:rPr>
          <w:rFonts w:cs="Times New Roman"/>
          <w:shd w:val="clear" w:color="auto" w:fill="FFFFFF"/>
        </w:rPr>
        <w:t>.</w:t>
      </w:r>
    </w:p>
    <w:p w:rsidR="002F10C5" w:rsidRPr="002F10C5" w:rsidRDefault="002F10C5" w:rsidP="002F10C5">
      <w:pPr>
        <w:jc w:val="both"/>
        <w:rPr>
          <w:rFonts w:cs="Times New Roman"/>
        </w:rPr>
      </w:pPr>
      <w:r w:rsidRPr="002F10C5">
        <w:rPr>
          <w:rFonts w:cs="Times New Roman"/>
          <w:shd w:val="clear" w:color="auto" w:fill="FFFFFF"/>
        </w:rPr>
        <w:t xml:space="preserve"> </w:t>
      </w:r>
      <w:r w:rsidRPr="002F10C5">
        <w:rPr>
          <w:rFonts w:cs="Times New Roman"/>
          <w:shd w:val="clear" w:color="auto" w:fill="FFFFFF"/>
        </w:rPr>
        <w:tab/>
        <w:t>A relação saprófita deste fungo leveduriforme com excretas de aves, principalmente de pombos, ninhos e solos, constituindo estes em hábitats típicos dos mesmos, foi compreendida através dos estudos de Emmons em 1955 (</w:t>
      </w:r>
      <w:r w:rsidRPr="002F10C5">
        <w:rPr>
          <w:rFonts w:cs="Times New Roman"/>
        </w:rPr>
        <w:t xml:space="preserve">LAZÉRA; IGREJA; WANKE, 2004). </w:t>
      </w:r>
    </w:p>
    <w:p w:rsidR="002F10C5" w:rsidRPr="002F10C5" w:rsidRDefault="002F10C5" w:rsidP="002F10C5">
      <w:pPr>
        <w:ind w:firstLine="708"/>
        <w:jc w:val="both"/>
        <w:rPr>
          <w:rFonts w:cs="Times New Roman"/>
        </w:rPr>
      </w:pPr>
      <w:r w:rsidRPr="002F10C5">
        <w:rPr>
          <w:rFonts w:cs="Times New Roman"/>
        </w:rPr>
        <w:t xml:space="preserve">Atualmente este fungo está classificado taxonomicamente, em sua forma assexuada, no Domínio: </w:t>
      </w:r>
      <w:r w:rsidRPr="002F10C5">
        <w:rPr>
          <w:rFonts w:cs="Times New Roman"/>
          <w:i/>
        </w:rPr>
        <w:t>Eukaryota</w:t>
      </w:r>
      <w:r w:rsidRPr="002F10C5">
        <w:rPr>
          <w:rFonts w:cs="Times New Roman"/>
        </w:rPr>
        <w:t xml:space="preserve">, Reino: Fungi, Filo: Basidiomycota, Ordem: Filobasidiales, Família: Filobasidiaceae e Gênero: Cryptococcus (KURTZMAN </w:t>
      </w:r>
      <w:r w:rsidRPr="002F10C5">
        <w:rPr>
          <w:rFonts w:cs="Times New Roman"/>
          <w:i/>
        </w:rPr>
        <w:t>et al</w:t>
      </w:r>
      <w:r w:rsidRPr="002F10C5">
        <w:rPr>
          <w:rFonts w:cs="Times New Roman"/>
        </w:rPr>
        <w:t>., 2011).</w:t>
      </w:r>
    </w:p>
    <w:p w:rsidR="002F10C5" w:rsidRPr="002F10C5" w:rsidRDefault="002F10C5" w:rsidP="002F10C5">
      <w:pPr>
        <w:ind w:firstLine="708"/>
        <w:jc w:val="both"/>
        <w:rPr>
          <w:rFonts w:cs="Times New Roman"/>
        </w:rPr>
      </w:pPr>
      <w:r w:rsidRPr="002F10C5">
        <w:rPr>
          <w:rFonts w:cs="Times New Roman"/>
        </w:rPr>
        <w:t xml:space="preserve">A criptococose é uma doença grave e uma importante causa de mortalidade e morbidade, principalmente em indivíduos imunodeprimidos em todo o mundo; geralmente adquirida por inalação de </w:t>
      </w:r>
      <w:r w:rsidRPr="002F10C5">
        <w:rPr>
          <w:rFonts w:cs="Times New Roman"/>
          <w:i/>
          <w:iCs/>
          <w:shd w:val="clear" w:color="auto" w:fill="FFFFFF"/>
        </w:rPr>
        <w:t>Cryptococcus neoformans</w:t>
      </w:r>
      <w:r w:rsidRPr="002F10C5">
        <w:rPr>
          <w:rFonts w:cs="Times New Roman"/>
        </w:rPr>
        <w:t xml:space="preserve">, com determinação primária de uma primoinfecção pulmonar, assintomática ou não; após uma disseminação hematogênica e a instalação em outros sítios anatômicos, principalmente o Sistema Nervoso Central, provocando uma meningoencefalite, pele, linfonodos e ossos; provoca uma relação sistêmica no organismo humano (REIS-FILHO </w:t>
      </w:r>
      <w:r w:rsidRPr="002F10C5">
        <w:rPr>
          <w:rFonts w:cs="Times New Roman"/>
          <w:i/>
        </w:rPr>
        <w:t>et al</w:t>
      </w:r>
      <w:r w:rsidRPr="002F10C5">
        <w:rPr>
          <w:rFonts w:cs="Times New Roman"/>
        </w:rPr>
        <w:t xml:space="preserve">., 1985; REOLON; PEREZ; MEZZARI, 2004; BIVANCO; MACHADO; MARTINS, 2006; REZENDE </w:t>
      </w:r>
      <w:r w:rsidRPr="002F10C5">
        <w:rPr>
          <w:rFonts w:cs="Times New Roman"/>
          <w:i/>
        </w:rPr>
        <w:t xml:space="preserve">et al., </w:t>
      </w:r>
      <w:r w:rsidRPr="002F10C5">
        <w:rPr>
          <w:rFonts w:cs="Times New Roman"/>
        </w:rPr>
        <w:t xml:space="preserve">2009; CONTIN </w:t>
      </w:r>
      <w:r w:rsidRPr="002F10C5">
        <w:rPr>
          <w:rFonts w:cs="Times New Roman"/>
          <w:i/>
        </w:rPr>
        <w:t>et al.,</w:t>
      </w:r>
      <w:r w:rsidRPr="002F10C5">
        <w:rPr>
          <w:rFonts w:cs="Times New Roman"/>
        </w:rPr>
        <w:t xml:space="preserve"> 2011). </w:t>
      </w:r>
    </w:p>
    <w:p w:rsidR="002F10C5" w:rsidRPr="002F10C5" w:rsidRDefault="002F10C5" w:rsidP="002F10C5">
      <w:pPr>
        <w:ind w:firstLine="708"/>
        <w:jc w:val="both"/>
        <w:rPr>
          <w:rFonts w:cs="Times New Roman"/>
        </w:rPr>
      </w:pPr>
      <w:r w:rsidRPr="002F10C5">
        <w:rPr>
          <w:rFonts w:eastAsia="Arial" w:cs="Times New Roman"/>
          <w:color w:val="00000A"/>
          <w:shd w:val="clear" w:color="auto" w:fill="FFFFFF"/>
        </w:rPr>
        <w:t xml:space="preserve">O tratamento antifúngico padrão é feito utilizando Anfotericina B e Flucitosina, no entanto, esses medicamentos levam a insuficiência renal de 49 a 65% dos pacientes como também a uma taxa de mortalidade de cerca de 20% (NICOLA </w:t>
      </w:r>
      <w:r w:rsidRPr="002F10C5">
        <w:rPr>
          <w:rFonts w:eastAsia="Arial" w:cs="Times New Roman"/>
          <w:i/>
          <w:color w:val="00000A"/>
          <w:shd w:val="clear" w:color="auto" w:fill="FFFFFF"/>
        </w:rPr>
        <w:t>et al</w:t>
      </w:r>
      <w:r w:rsidRPr="002F10C5">
        <w:rPr>
          <w:rFonts w:eastAsia="Arial" w:cs="Times New Roman"/>
          <w:color w:val="00000A"/>
          <w:shd w:val="clear" w:color="auto" w:fill="FFFFFF"/>
        </w:rPr>
        <w:t xml:space="preserve">., 2012). </w:t>
      </w:r>
    </w:p>
    <w:p w:rsidR="002F10C5" w:rsidRPr="002F10C5" w:rsidRDefault="002F10C5" w:rsidP="002F10C5">
      <w:pPr>
        <w:ind w:firstLine="708"/>
        <w:jc w:val="both"/>
        <w:rPr>
          <w:rFonts w:cs="Times New Roman"/>
        </w:rPr>
      </w:pPr>
      <w:r w:rsidRPr="002F10C5">
        <w:rPr>
          <w:rFonts w:eastAsia="Arial" w:cs="Times New Roman"/>
          <w:color w:val="00000A"/>
          <w:shd w:val="clear" w:color="auto" w:fill="FFFFFF"/>
        </w:rPr>
        <w:t xml:space="preserve">O diagnóstico laboratorial de criptococose é relativamente simples comparado-o aos demais diagnósticos de outras micoses, fato justificado pelo tropismo neurológico marcante, abundância de elementos fúngicos presentes no liquor, urina, escarro, pus e tecidos. Outra via de identifficação está no diagnóstico sorológico de fragmentos de cápsula polissacarídea por aglutinação com látex marcados por imunoglobulinas com crescimento do patógeno, em meio de cultura específico a 37°C, tão pronto pode-se realizar a identificação clínica deste fungo utilizando-se métodos moleculares e coloração tecidual (RAJASINGHAM; MEYA; BOULWARE, 2012; RELATÓRIO TÉCNICO, 2008; PAN </w:t>
      </w:r>
      <w:r w:rsidRPr="002F10C5">
        <w:rPr>
          <w:rFonts w:eastAsia="Arial" w:cs="Times New Roman"/>
          <w:i/>
          <w:color w:val="00000A"/>
          <w:shd w:val="clear" w:color="auto" w:fill="FFFFFF"/>
        </w:rPr>
        <w:t>et al</w:t>
      </w:r>
      <w:r w:rsidRPr="002F10C5">
        <w:rPr>
          <w:rFonts w:eastAsia="Arial" w:cs="Times New Roman"/>
          <w:color w:val="00000A"/>
          <w:shd w:val="clear" w:color="auto" w:fill="FFFFFF"/>
        </w:rPr>
        <w:t>., 2012).</w:t>
      </w:r>
    </w:p>
    <w:p w:rsidR="002F10C5" w:rsidRPr="002F10C5" w:rsidRDefault="002F10C5" w:rsidP="002F10C5">
      <w:pPr>
        <w:ind w:firstLine="708"/>
        <w:jc w:val="both"/>
        <w:rPr>
          <w:rFonts w:cs="Times New Roman"/>
        </w:rPr>
      </w:pPr>
      <w:r w:rsidRPr="002F10C5">
        <w:rPr>
          <w:rFonts w:eastAsia="Arial" w:cs="Times New Roman"/>
          <w:color w:val="00000A"/>
          <w:shd w:val="clear" w:color="auto" w:fill="FFFFFF"/>
        </w:rPr>
        <w:t xml:space="preserve">As leveduras do gênero </w:t>
      </w:r>
      <w:r w:rsidRPr="002F10C5">
        <w:rPr>
          <w:rFonts w:eastAsia="Arial" w:cs="Times New Roman"/>
          <w:i/>
          <w:color w:val="00000A"/>
          <w:shd w:val="clear" w:color="auto" w:fill="FFFFFF"/>
        </w:rPr>
        <w:t>Cryptococcus</w:t>
      </w:r>
      <w:r w:rsidRPr="002F10C5">
        <w:rPr>
          <w:rFonts w:eastAsia="Arial" w:cs="Times New Roman"/>
          <w:color w:val="00000A"/>
          <w:shd w:val="clear" w:color="auto" w:fill="FFFFFF"/>
        </w:rPr>
        <w:t xml:space="preserve"> são encapsuladas, possuem colônias cremosas, lisas e brancas, não apresentam produção de gases, atividade de urease, assimilação de inositol e produção de amido (NOBRE </w:t>
      </w:r>
      <w:r w:rsidRPr="002F10C5">
        <w:rPr>
          <w:rFonts w:eastAsia="Arial" w:cs="Times New Roman"/>
          <w:i/>
          <w:color w:val="00000A"/>
          <w:shd w:val="clear" w:color="auto" w:fill="FFFFFF"/>
        </w:rPr>
        <w:t>et al</w:t>
      </w:r>
      <w:r w:rsidRPr="002F10C5">
        <w:rPr>
          <w:rFonts w:eastAsia="Arial" w:cs="Times New Roman"/>
          <w:color w:val="00000A"/>
          <w:shd w:val="clear" w:color="auto" w:fill="FFFFFF"/>
        </w:rPr>
        <w:t xml:space="preserve">., 1990). Elas possuem distribuição cosmopolita, acometendo seres humanos, animais domésticos e silvestres (CASALI </w:t>
      </w:r>
      <w:r w:rsidRPr="002F10C5">
        <w:rPr>
          <w:rFonts w:eastAsia="Arial" w:cs="Times New Roman"/>
          <w:i/>
          <w:color w:val="00000A"/>
          <w:shd w:val="clear" w:color="auto" w:fill="FFFFFF"/>
        </w:rPr>
        <w:t>et al</w:t>
      </w:r>
      <w:r w:rsidRPr="002F10C5">
        <w:rPr>
          <w:rFonts w:eastAsia="Arial" w:cs="Times New Roman"/>
          <w:color w:val="00000A"/>
          <w:shd w:val="clear" w:color="auto" w:fill="FFFFFF"/>
        </w:rPr>
        <w:t xml:space="preserve">., 2001; QUEIROZ </w:t>
      </w:r>
      <w:r w:rsidRPr="002F10C5">
        <w:rPr>
          <w:rFonts w:eastAsia="Arial" w:cs="Times New Roman"/>
          <w:i/>
          <w:color w:val="00000A"/>
          <w:shd w:val="clear" w:color="auto" w:fill="FFFFFF"/>
        </w:rPr>
        <w:t>et al.,</w:t>
      </w:r>
      <w:r w:rsidRPr="002F10C5">
        <w:rPr>
          <w:rFonts w:eastAsia="Arial" w:cs="Times New Roman"/>
          <w:color w:val="00000A"/>
          <w:shd w:val="clear" w:color="auto" w:fill="FFFFFF"/>
        </w:rPr>
        <w:t xml:space="preserve"> 2008).</w:t>
      </w:r>
    </w:p>
    <w:p w:rsidR="002F10C5" w:rsidRPr="002F10C5" w:rsidRDefault="002F10C5" w:rsidP="002F10C5">
      <w:pPr>
        <w:ind w:firstLine="708"/>
        <w:jc w:val="both"/>
        <w:rPr>
          <w:rFonts w:cs="Times New Roman"/>
        </w:rPr>
      </w:pPr>
      <w:r w:rsidRPr="002F10C5">
        <w:rPr>
          <w:rFonts w:eastAsia="Arial" w:cs="Times New Roman"/>
          <w:color w:val="00000A"/>
          <w:shd w:val="clear" w:color="auto" w:fill="FFFFFF"/>
        </w:rPr>
        <w:lastRenderedPageBreak/>
        <w:t xml:space="preserve">Os agentes etiológicos que provocam a Criptococose são classificados em duas espécies teleomórficas: </w:t>
      </w:r>
      <w:r w:rsidRPr="002F10C5">
        <w:rPr>
          <w:rFonts w:eastAsia="Arial" w:cs="Times New Roman"/>
          <w:i/>
          <w:color w:val="00000A"/>
          <w:shd w:val="clear" w:color="auto" w:fill="FFFFFF"/>
        </w:rPr>
        <w:t>Cryptococcus neoformans</w:t>
      </w:r>
      <w:r w:rsidRPr="002F10C5">
        <w:rPr>
          <w:rFonts w:eastAsia="Arial" w:cs="Times New Roman"/>
          <w:color w:val="00000A"/>
          <w:shd w:val="clear" w:color="auto" w:fill="FFFFFF"/>
        </w:rPr>
        <w:t xml:space="preserve"> (teleomorfo de </w:t>
      </w:r>
      <w:r w:rsidRPr="002F10C5">
        <w:rPr>
          <w:rFonts w:eastAsia="Arial" w:cs="Times New Roman"/>
          <w:i/>
          <w:color w:val="00000A"/>
          <w:shd w:val="clear" w:color="auto" w:fill="FFFFFF"/>
        </w:rPr>
        <w:t>Fisiobasidiella neoformans</w:t>
      </w:r>
      <w:r w:rsidRPr="002F10C5">
        <w:rPr>
          <w:rFonts w:eastAsia="Arial" w:cs="Times New Roman"/>
          <w:color w:val="00000A"/>
          <w:shd w:val="clear" w:color="auto" w:fill="FFFFFF"/>
        </w:rPr>
        <w:t xml:space="preserve">) sorotipos A, D e AD e </w:t>
      </w:r>
      <w:r w:rsidRPr="002F10C5">
        <w:rPr>
          <w:rFonts w:eastAsia="Arial" w:cs="Times New Roman"/>
          <w:i/>
          <w:color w:val="00000A"/>
          <w:shd w:val="clear" w:color="auto" w:fill="FFFFFF"/>
        </w:rPr>
        <w:t>Cryptococcus gattii</w:t>
      </w:r>
      <w:r w:rsidRPr="002F10C5">
        <w:rPr>
          <w:rFonts w:eastAsia="Arial" w:cs="Times New Roman"/>
          <w:color w:val="00000A"/>
          <w:shd w:val="clear" w:color="auto" w:fill="FFFFFF"/>
        </w:rPr>
        <w:t xml:space="preserve"> (teleomorfo de </w:t>
      </w:r>
      <w:r w:rsidRPr="002F10C5">
        <w:rPr>
          <w:rFonts w:eastAsia="Arial" w:cs="Times New Roman"/>
          <w:i/>
          <w:color w:val="00000A"/>
          <w:shd w:val="clear" w:color="auto" w:fill="FFFFFF"/>
        </w:rPr>
        <w:t>Fisiobasidiella bacillospora</w:t>
      </w:r>
      <w:r w:rsidRPr="002F10C5">
        <w:rPr>
          <w:rFonts w:eastAsia="Arial" w:cs="Times New Roman"/>
          <w:color w:val="00000A"/>
          <w:shd w:val="clear" w:color="auto" w:fill="FFFFFF"/>
        </w:rPr>
        <w:t xml:space="preserve">) sorotipos B e C. Ambos possuem cápsulas e distintos nichos ecológicos, aspectos epidemiológicos, bioquímicos e arranjo genômico (KWON-CHUNG; VARMA, 2006). </w:t>
      </w:r>
    </w:p>
    <w:p w:rsidR="002F10C5" w:rsidRPr="002F10C5" w:rsidRDefault="002F10C5" w:rsidP="002F10C5">
      <w:pPr>
        <w:ind w:firstLine="708"/>
        <w:jc w:val="both"/>
        <w:rPr>
          <w:rFonts w:eastAsia="Arial" w:cs="Times New Roman"/>
          <w:color w:val="00000A"/>
          <w:shd w:val="clear" w:color="auto" w:fill="FFFFFF"/>
        </w:rPr>
      </w:pPr>
      <w:r w:rsidRPr="002F10C5">
        <w:rPr>
          <w:rFonts w:eastAsia="Arial" w:cs="Times New Roman"/>
          <w:color w:val="00000A"/>
          <w:shd w:val="clear" w:color="auto" w:fill="FFFFFF"/>
        </w:rPr>
        <w:t xml:space="preserve">Com diferentes estados morfológicos, variantes dependentes dos estágios sexuais que se encontram, apresentam uma fase sexuada, em que ocorre a união de basidiósporos de indivíduos dióicos, formando hifas que passam por intensas divisões meióticas, formando novos basidiósporos maduros que adquirem a plasticidade de diferenciarem novamente em hifas, dando assim prosseguimento ao ciclo de vida e reprodutivo ou podendo ser inalados por sujeitos que se tornarão hospedeiros; diferenciando-se nestes hospedeiros para o estágio de leveduras e dando início ao processo infeccioso (CHANG; KOWN-CHUNG, 1998). </w:t>
      </w:r>
    </w:p>
    <w:p w:rsidR="002F10C5" w:rsidRPr="002F10C5" w:rsidRDefault="002F10C5" w:rsidP="002F10C5">
      <w:pPr>
        <w:ind w:firstLine="708"/>
        <w:jc w:val="both"/>
        <w:rPr>
          <w:rFonts w:eastAsia="Arial" w:cs="Times New Roman"/>
          <w:color w:val="00000A"/>
          <w:shd w:val="clear" w:color="auto" w:fill="FFFFFF"/>
        </w:rPr>
      </w:pPr>
      <w:r w:rsidRPr="002F10C5">
        <w:rPr>
          <w:rFonts w:eastAsia="Arial" w:cs="Times New Roman"/>
          <w:color w:val="00000A"/>
          <w:shd w:val="clear" w:color="auto" w:fill="FFFFFF"/>
        </w:rPr>
        <w:t xml:space="preserve">Também podem apresentar-se na fase assexuada, em que as leveduras multiplicam-se através de brotamento. As leveduras têm forma arredondada ou ovalada com cerca de 4 a 6 µm, envolta por espessa camada polissacarídica; essa cápsula que envolve o fungo é uma de suas principais características de virulência (CHANG; KOWN-CHUNG, 1998). </w:t>
      </w:r>
    </w:p>
    <w:p w:rsidR="002F10C5" w:rsidRPr="002F10C5" w:rsidRDefault="002F10C5" w:rsidP="002F10C5">
      <w:pPr>
        <w:ind w:firstLine="708"/>
        <w:jc w:val="both"/>
        <w:rPr>
          <w:rFonts w:cs="Times New Roman"/>
          <w:iCs/>
          <w:shd w:val="clear" w:color="auto" w:fill="FFFFFF"/>
        </w:rPr>
      </w:pPr>
      <w:r w:rsidRPr="002F10C5">
        <w:rPr>
          <w:rFonts w:cs="Times New Roman"/>
          <w:i/>
          <w:iCs/>
          <w:shd w:val="clear" w:color="auto" w:fill="FFFFFF"/>
        </w:rPr>
        <w:t xml:space="preserve">Cryptococcus neoformans </w:t>
      </w:r>
      <w:r w:rsidRPr="002F10C5">
        <w:rPr>
          <w:rFonts w:cs="Times New Roman"/>
          <w:iCs/>
          <w:shd w:val="clear" w:color="auto" w:fill="FFFFFF"/>
        </w:rPr>
        <w:t>no ambiente urbano, está intimamente associado aos pombos (</w:t>
      </w:r>
      <w:r w:rsidRPr="002F10C5">
        <w:rPr>
          <w:rFonts w:cs="Times New Roman"/>
          <w:i/>
          <w:iCs/>
          <w:shd w:val="clear" w:color="auto" w:fill="FFFFFF"/>
        </w:rPr>
        <w:t>Columba livia</w:t>
      </w:r>
      <w:r w:rsidRPr="002F10C5">
        <w:rPr>
          <w:rFonts w:cs="Times New Roman"/>
          <w:iCs/>
          <w:shd w:val="clear" w:color="auto" w:fill="FFFFFF"/>
        </w:rPr>
        <w:t xml:space="preserve">) e devido à sua caracterítica saprofítica é disseminado no ambiente através das excretas dos mesmos, fator contaminante do meio ambiente e de produtos alimentícios, por exemplo (PASSONI, 1999; SILVA; CAPUANO, 2008; MEZZARI </w:t>
      </w:r>
      <w:r w:rsidRPr="002F10C5">
        <w:rPr>
          <w:rFonts w:cs="Times New Roman"/>
          <w:i/>
          <w:iCs/>
          <w:shd w:val="clear" w:color="auto" w:fill="FFFFFF"/>
        </w:rPr>
        <w:t>et al.</w:t>
      </w:r>
      <w:r w:rsidRPr="002F10C5">
        <w:rPr>
          <w:rFonts w:cs="Times New Roman"/>
          <w:iCs/>
          <w:shd w:val="clear" w:color="auto" w:fill="FFFFFF"/>
        </w:rPr>
        <w:t xml:space="preserve">, 2014).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Os pombos (</w:t>
      </w:r>
      <w:r w:rsidRPr="002F10C5">
        <w:rPr>
          <w:rFonts w:cs="Times New Roman"/>
          <w:i/>
          <w:iCs/>
          <w:shd w:val="clear" w:color="auto" w:fill="FFFFFF"/>
        </w:rPr>
        <w:t>Columba livia)</w:t>
      </w:r>
      <w:r w:rsidRPr="002F10C5">
        <w:rPr>
          <w:rFonts w:cs="Times New Roman"/>
          <w:iCs/>
          <w:shd w:val="clear" w:color="auto" w:fill="FFFFFF"/>
        </w:rPr>
        <w:t xml:space="preserve"> cada vez mais têm sido identificados como reservatórios de inúmeros agentes infecciosos que por hora possuem importância para a saúde pública, devido aos inúmeros problemas sócio-ambientais e para a saúde da população que provocam, em geral essas aves servem de reservatório para pelo menos setenta micro-organismos patogênicos, entre eles: </w:t>
      </w:r>
      <w:r w:rsidRPr="002F10C5">
        <w:rPr>
          <w:rFonts w:cs="Times New Roman"/>
          <w:i/>
        </w:rPr>
        <w:t>Salmonella</w:t>
      </w:r>
      <w:r w:rsidRPr="002F10C5">
        <w:rPr>
          <w:rFonts w:cs="Times New Roman"/>
        </w:rPr>
        <w:t xml:space="preserve"> spp., </w:t>
      </w:r>
      <w:r w:rsidRPr="002F10C5">
        <w:rPr>
          <w:rFonts w:cs="Times New Roman"/>
          <w:i/>
        </w:rPr>
        <w:t>Histoplasma capsulatum, Riquetsia</w:t>
      </w:r>
      <w:r w:rsidRPr="002F10C5">
        <w:rPr>
          <w:rFonts w:cs="Times New Roman"/>
        </w:rPr>
        <w:t xml:space="preserve"> sp.</w:t>
      </w:r>
      <w:r w:rsidRPr="002F10C5">
        <w:rPr>
          <w:rFonts w:cs="Times New Roman"/>
          <w:iCs/>
          <w:shd w:val="clear" w:color="auto" w:fill="FFFFFF"/>
        </w:rPr>
        <w:t xml:space="preserve"> (SILVA; CAPUANO, 2008; BECK, 2003; SILVA </w:t>
      </w:r>
      <w:r w:rsidRPr="002F10C5">
        <w:rPr>
          <w:rFonts w:cs="Times New Roman"/>
          <w:i/>
          <w:iCs/>
          <w:shd w:val="clear" w:color="auto" w:fill="FFFFFF"/>
        </w:rPr>
        <w:t>et al</w:t>
      </w:r>
      <w:r w:rsidRPr="002F10C5">
        <w:rPr>
          <w:rFonts w:cs="Times New Roman"/>
          <w:iCs/>
          <w:shd w:val="clear" w:color="auto" w:fill="FFFFFF"/>
        </w:rPr>
        <w:t xml:space="preserve">., 2014; OLIVEIRA, 2016).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A fonte primária de contaminação por </w:t>
      </w:r>
      <w:r w:rsidRPr="002F10C5">
        <w:rPr>
          <w:rFonts w:cs="Times New Roman"/>
          <w:i/>
          <w:iCs/>
          <w:shd w:val="clear" w:color="auto" w:fill="FFFFFF"/>
        </w:rPr>
        <w:t>Criptococcus neformans</w:t>
      </w:r>
      <w:r w:rsidRPr="002F10C5">
        <w:rPr>
          <w:rFonts w:cs="Times New Roman"/>
          <w:iCs/>
          <w:shd w:val="clear" w:color="auto" w:fill="FFFFFF"/>
        </w:rPr>
        <w:t xml:space="preserve">, se dá através das fezes dos pombos, os propágulos deste fungo leveduriforme permanecem com viabilidade de contágio por um poríodo de até dois anos; o fungo ao infectar os pombos não provoca a doença nestes, fazendo dos mesmos um hospedeiro intermediário e um parasita natural. Aliado ao cosmopolitismo e um interessante processo adaptativo nos centros urbanos, este fungo pode ser isolado também em diferentes fontes ambientais, tais como poeira em ambiente doméstico; fezes secas ou alimentos contaminados com as excretas destas aves </w:t>
      </w:r>
      <w:r w:rsidRPr="002F10C5">
        <w:rPr>
          <w:rFonts w:cs="Times New Roman"/>
          <w:iCs/>
          <w:shd w:val="clear" w:color="auto" w:fill="FFFFFF"/>
        </w:rPr>
        <w:lastRenderedPageBreak/>
        <w:t xml:space="preserve">(PASSONI, 1998; PASSONI </w:t>
      </w:r>
      <w:r w:rsidRPr="002F10C5">
        <w:rPr>
          <w:rFonts w:cs="Times New Roman"/>
          <w:i/>
          <w:iCs/>
          <w:shd w:val="clear" w:color="auto" w:fill="FFFFFF"/>
        </w:rPr>
        <w:t>et al</w:t>
      </w:r>
      <w:r w:rsidRPr="002F10C5">
        <w:rPr>
          <w:rFonts w:cs="Times New Roman"/>
          <w:iCs/>
          <w:shd w:val="clear" w:color="auto" w:fill="FFFFFF"/>
        </w:rPr>
        <w:t xml:space="preserve">., 1999; SILVA; CAPUANO, 2008; MENEZES </w:t>
      </w:r>
      <w:r w:rsidRPr="002F10C5">
        <w:rPr>
          <w:rFonts w:cs="Times New Roman"/>
          <w:i/>
          <w:iCs/>
          <w:shd w:val="clear" w:color="auto" w:fill="FFFFFF"/>
        </w:rPr>
        <w:t>et al.,</w:t>
      </w:r>
      <w:r w:rsidRPr="002F10C5">
        <w:rPr>
          <w:rFonts w:cs="Times New Roman"/>
          <w:iCs/>
          <w:shd w:val="clear" w:color="auto" w:fill="FFFFFF"/>
        </w:rPr>
        <w:t xml:space="preserve"> 2014).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Os pombos se adaptaram com muita habilidade ao ambiente urbano, principalmente devido à arquitetura urbana, composta por prédios, igrejas, praças públicas como também pela grande disponibilidade de alimentos; tais quesitos são excelentes hábitats que colabora em suma para a reprodução e habitação dessa espécie (FARIA </w:t>
      </w:r>
      <w:r w:rsidRPr="002F10C5">
        <w:rPr>
          <w:rFonts w:cs="Times New Roman"/>
          <w:i/>
          <w:iCs/>
          <w:shd w:val="clear" w:color="auto" w:fill="FFFFFF"/>
        </w:rPr>
        <w:t>et al.,</w:t>
      </w:r>
      <w:r w:rsidRPr="002F10C5">
        <w:rPr>
          <w:rFonts w:cs="Times New Roman"/>
          <w:iCs/>
          <w:shd w:val="clear" w:color="auto" w:fill="FFFFFF"/>
        </w:rPr>
        <w:t xml:space="preserve"> 2010).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Os pombos urbanos foram trazidos para o Brasil, ainda durante o século XVI, com a vinda da família Real Portuguesa, com o objetivo de sererm utilizados para a  alimentação e para o envio de mensagens, no entanto devido sua fácil adaptação essas aves se multiplicaram principalmente na zona urbana, sendo consideradas na atualidade uma praga urbana como também atuam como bioindicadores de qualidade ambiental negativa (ARAÚJO; CARVALHO; ALBUQUERQUE, 2000; NUNES, 2003; AMÂNCIO; SOUZA; MELO, 2008; SANTOS, 2014).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Taxonomicante são classificados no Domínio: </w:t>
      </w:r>
      <w:r w:rsidRPr="002F10C5">
        <w:rPr>
          <w:rFonts w:cs="Times New Roman"/>
          <w:i/>
          <w:iCs/>
          <w:shd w:val="clear" w:color="auto" w:fill="FFFFFF"/>
        </w:rPr>
        <w:t>Eukarya</w:t>
      </w:r>
      <w:r w:rsidRPr="002F10C5">
        <w:rPr>
          <w:rFonts w:cs="Times New Roman"/>
          <w:iCs/>
          <w:shd w:val="clear" w:color="auto" w:fill="FFFFFF"/>
        </w:rPr>
        <w:t xml:space="preserve">, Reino: Animalia, Filo: Chordata, Classe: Aves, Ordem: Columbiformes, Família: </w:t>
      </w:r>
      <w:r w:rsidRPr="002F10C5">
        <w:rPr>
          <w:rFonts w:cs="Times New Roman"/>
          <w:i/>
          <w:iCs/>
          <w:shd w:val="clear" w:color="auto" w:fill="FFFFFF"/>
        </w:rPr>
        <w:t>Columbidae</w:t>
      </w:r>
      <w:r w:rsidRPr="002F10C5">
        <w:rPr>
          <w:rFonts w:cs="Times New Roman"/>
          <w:iCs/>
          <w:shd w:val="clear" w:color="auto" w:fill="FFFFFF"/>
        </w:rPr>
        <w:t>, Gênero: C</w:t>
      </w:r>
      <w:r w:rsidRPr="002F10C5">
        <w:rPr>
          <w:rFonts w:cs="Times New Roman"/>
          <w:i/>
          <w:iCs/>
          <w:shd w:val="clear" w:color="auto" w:fill="FFFFFF"/>
        </w:rPr>
        <w:t>olumba</w:t>
      </w:r>
      <w:r w:rsidRPr="002F10C5">
        <w:rPr>
          <w:rFonts w:cs="Times New Roman"/>
          <w:iCs/>
          <w:shd w:val="clear" w:color="auto" w:fill="FFFFFF"/>
        </w:rPr>
        <w:t xml:space="preserve">, Espécie: </w:t>
      </w:r>
      <w:r w:rsidRPr="002F10C5">
        <w:rPr>
          <w:rFonts w:cs="Times New Roman"/>
          <w:i/>
          <w:iCs/>
          <w:shd w:val="clear" w:color="auto" w:fill="FFFFFF"/>
        </w:rPr>
        <w:t xml:space="preserve">Columba livia; </w:t>
      </w:r>
      <w:r w:rsidRPr="002F10C5">
        <w:rPr>
          <w:rFonts w:cs="Times New Roman"/>
          <w:iCs/>
          <w:shd w:val="clear" w:color="auto" w:fill="FFFFFF"/>
        </w:rPr>
        <w:t xml:space="preserve">é sinantrópica na fauna brasileira que se nidifica na cidade, pelo fato deste hábitat apresentar oferta abundante de abrigo, ausência de predadores naturais e grande quantidade de alimentos disponíveis (CREPALDI, 2014).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A Portaria do IBAMA n° 29, de 24 de março de 1994, revogada pela Portaria do IBAMA n° 93, de 07 de julho de 1998, classifica a espécie </w:t>
      </w:r>
      <w:r w:rsidRPr="002F10C5">
        <w:rPr>
          <w:rFonts w:cs="Times New Roman"/>
          <w:i/>
          <w:iCs/>
          <w:shd w:val="clear" w:color="auto" w:fill="FFFFFF"/>
        </w:rPr>
        <w:t xml:space="preserve">Columba livia </w:t>
      </w:r>
      <w:r w:rsidRPr="002F10C5">
        <w:rPr>
          <w:rFonts w:cs="Times New Roman"/>
          <w:iCs/>
          <w:shd w:val="clear" w:color="auto" w:fill="FFFFFF"/>
        </w:rPr>
        <w:t xml:space="preserve">– pombo doméstico-, como espécie constituinte da fauna brasileira e passível de defesa legal, de acordo com a Lei Federal 9.605 de 1999 – Lei de Crimes Ambientais-, por isso é expressamente proibida à utilização de métodos agressivos em seu controle populacional (BRASIL, 1994; BRASIL, 1998).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Em decorrência dos inúmeros problemas que tais espécies causam em ambiente urbano, publicou-se em 19 de dezembro de 2006, a Instrução Normativa IBAMA n° 141, que trata sobre a fauna sinantrópica nociva, nesta consta que o manejo e o controle ambiental devem ser realizados através da eliminação ou mesmo alteração dos recursos sustentantes da fauna sinantrópica. Já a Instrução Normativa  IBAMA n° 109, art.5, §3°, reforça o apresentado na portaria anterior afirmando que no controle de pombos em ambiente urbano, deve-se considerar metodologias que não provocam mortandade de animais, tais como o dezalojamento de colônias em edificações (BRASIL, 2006</w:t>
      </w:r>
      <w:r w:rsidRPr="002F10C5">
        <w:rPr>
          <w:rFonts w:cs="Times New Roman"/>
          <w:iCs/>
          <w:shd w:val="clear" w:color="auto" w:fill="FFFFFF"/>
          <w:vertAlign w:val="superscript"/>
        </w:rPr>
        <w:t>1</w:t>
      </w:r>
      <w:r w:rsidRPr="002F10C5">
        <w:rPr>
          <w:rFonts w:cs="Times New Roman"/>
          <w:iCs/>
          <w:shd w:val="clear" w:color="auto" w:fill="FFFFFF"/>
        </w:rPr>
        <w:t xml:space="preserve">; BRASIL, 2006²).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 Diante de tal realidade campanhas educativas que conscientizem a população acerca dos perigos envolvendo a Criptococose e a importância de não se alimentar os pombos em </w:t>
      </w:r>
      <w:r w:rsidRPr="002F10C5">
        <w:rPr>
          <w:rFonts w:cs="Times New Roman"/>
          <w:iCs/>
          <w:shd w:val="clear" w:color="auto" w:fill="FFFFFF"/>
        </w:rPr>
        <w:lastRenderedPageBreak/>
        <w:t xml:space="preserve">áreas de convivio comum e público fazem-se as principais estratégias de controle populacional desta espécie (MENEZES  </w:t>
      </w:r>
      <w:r w:rsidRPr="002F10C5">
        <w:rPr>
          <w:rFonts w:cs="Times New Roman"/>
          <w:i/>
          <w:iCs/>
          <w:shd w:val="clear" w:color="auto" w:fill="FFFFFF"/>
        </w:rPr>
        <w:t>et al</w:t>
      </w:r>
      <w:r w:rsidRPr="002F10C5">
        <w:rPr>
          <w:rFonts w:cs="Times New Roman"/>
          <w:iCs/>
          <w:shd w:val="clear" w:color="auto" w:fill="FFFFFF"/>
        </w:rPr>
        <w:t>., 2014). Afinal a adoção de medidas mitigadoras que venham diminuir a população de pombos (</w:t>
      </w:r>
      <w:r w:rsidRPr="002F10C5">
        <w:rPr>
          <w:rFonts w:cs="Times New Roman"/>
          <w:i/>
          <w:iCs/>
          <w:shd w:val="clear" w:color="auto" w:fill="FFFFFF"/>
        </w:rPr>
        <w:t>Columba livia</w:t>
      </w:r>
      <w:r w:rsidRPr="002F10C5">
        <w:rPr>
          <w:rFonts w:cs="Times New Roman"/>
          <w:iCs/>
          <w:shd w:val="clear" w:color="auto" w:fill="FFFFFF"/>
        </w:rPr>
        <w:t xml:space="preserve">) colabora sumariamente para a prevenção de situações que envolvam a contaminação ambiental (SILVA; CAPUANO, 2008). </w:t>
      </w:r>
    </w:p>
    <w:p w:rsidR="002F10C5" w:rsidRPr="002F10C5" w:rsidRDefault="002F10C5" w:rsidP="002F10C5">
      <w:pPr>
        <w:ind w:firstLine="708"/>
        <w:jc w:val="both"/>
        <w:rPr>
          <w:rFonts w:cs="Times New Roman"/>
        </w:rPr>
      </w:pPr>
      <w:r w:rsidRPr="002F10C5">
        <w:rPr>
          <w:rFonts w:cs="Times New Roman"/>
        </w:rPr>
        <w:t>Pombos urbanos (</w:t>
      </w:r>
      <w:r w:rsidRPr="002F10C5">
        <w:rPr>
          <w:rFonts w:cs="Times New Roman"/>
          <w:i/>
        </w:rPr>
        <w:t>Columba livia</w:t>
      </w:r>
      <w:r w:rsidRPr="002F10C5">
        <w:rPr>
          <w:rFonts w:cs="Times New Roman"/>
        </w:rPr>
        <w:t xml:space="preserve">) possuem estreita relação biólogica com o fungo </w:t>
      </w:r>
      <w:r w:rsidRPr="002F10C5">
        <w:rPr>
          <w:rFonts w:cs="Times New Roman"/>
          <w:i/>
        </w:rPr>
        <w:t>Cryptococcus neoformans</w:t>
      </w:r>
      <w:r w:rsidRPr="002F10C5">
        <w:rPr>
          <w:rFonts w:cs="Times New Roman"/>
        </w:rPr>
        <w:t xml:space="preserve"> e o contato direto e indireto de humanos e animais, tais como gatos e cachorros com estas aves, origina um ciclo zoonótico preocupante tornando-se um sério problema de saúde pública. Com o aumento populacional desta espécie de ave sinantrópica em ambiente urbano, aumenta-se também consideravelmente a capacidade de transmissão de </w:t>
      </w:r>
      <w:r w:rsidRPr="002F10C5">
        <w:rPr>
          <w:rFonts w:cs="Times New Roman"/>
          <w:i/>
        </w:rPr>
        <w:t xml:space="preserve">Cryptococcus neoformans </w:t>
      </w:r>
      <w:r w:rsidRPr="002F10C5">
        <w:rPr>
          <w:rFonts w:cs="Times New Roman"/>
        </w:rPr>
        <w:t xml:space="preserve">(FARIA </w:t>
      </w:r>
      <w:r w:rsidRPr="002F10C5">
        <w:rPr>
          <w:rFonts w:cs="Times New Roman"/>
          <w:i/>
        </w:rPr>
        <w:t xml:space="preserve">et al., </w:t>
      </w:r>
      <w:r w:rsidRPr="002F10C5">
        <w:rPr>
          <w:rFonts w:cs="Times New Roman"/>
        </w:rPr>
        <w:t>2010).</w:t>
      </w:r>
    </w:p>
    <w:p w:rsidR="002F10C5" w:rsidRPr="002F10C5" w:rsidRDefault="002F10C5" w:rsidP="002F10C5">
      <w:pPr>
        <w:ind w:firstLine="708"/>
        <w:jc w:val="both"/>
        <w:rPr>
          <w:rFonts w:cs="Times New Roman"/>
        </w:rPr>
      </w:pPr>
      <w:r w:rsidRPr="002F10C5">
        <w:rPr>
          <w:rFonts w:cs="Times New Roman"/>
          <w:i/>
        </w:rPr>
        <w:t xml:space="preserve"> </w:t>
      </w:r>
      <w:r w:rsidRPr="002F10C5">
        <w:rPr>
          <w:rFonts w:cs="Times New Roman"/>
        </w:rPr>
        <w:t xml:space="preserve">Estas aves vivem em grupos e seu aumento populacional está relacionado às condições ideiais de abrigo e de alimentação que encontram em ambientes urbanos, com isso algumas estratégias são indicadas para o controle populacional de </w:t>
      </w:r>
      <w:r w:rsidRPr="002F10C5">
        <w:rPr>
          <w:rFonts w:cs="Times New Roman"/>
          <w:i/>
        </w:rPr>
        <w:t>Columba livia</w:t>
      </w:r>
      <w:r w:rsidRPr="002F10C5">
        <w:rPr>
          <w:rFonts w:cs="Times New Roman"/>
        </w:rPr>
        <w:t xml:space="preserve">, tais como: a utilização de superfícies anti-pouso, de substâncias paralisantes, de barreiras físicas, de espanto sonoro e visual, além de educação ambiental (LABANHARE; PERRELLI, 2007; FARIA </w:t>
      </w:r>
      <w:r w:rsidRPr="002F10C5">
        <w:rPr>
          <w:rFonts w:cs="Times New Roman"/>
          <w:i/>
        </w:rPr>
        <w:t xml:space="preserve">et al., </w:t>
      </w:r>
      <w:r w:rsidRPr="002F10C5">
        <w:rPr>
          <w:rFonts w:cs="Times New Roman"/>
        </w:rPr>
        <w:t xml:space="preserve">2010).  </w:t>
      </w:r>
    </w:p>
    <w:p w:rsidR="002F10C5" w:rsidRPr="002F10C5" w:rsidRDefault="002F10C5" w:rsidP="002F10C5">
      <w:pPr>
        <w:ind w:firstLine="708"/>
        <w:jc w:val="both"/>
        <w:rPr>
          <w:rFonts w:cs="Times New Roman"/>
        </w:rPr>
      </w:pPr>
      <w:r w:rsidRPr="002F10C5">
        <w:rPr>
          <w:rFonts w:cs="Times New Roman"/>
        </w:rPr>
        <w:t xml:space="preserve">Nas barreiras físicas utiliza-se telas, redes, o fechamento de aberturas que poderiam servir de ambientes propícios para o pouso e instalação, assim como mudanças na inclinação de superfícies, para 60°, a fim de impossibilitar a permanência desta ave; portanto tais estratégias, influenciam diretamente na ótica arquitetônica dos espaços públicos; no embate químico se utiliza repelentes, que podem ser tanto pegajosos quanto inalatórios, prendendo ou espantando o animal do local. E ainda no combate a esta praga urbana pode-se também utilizar substâncias que inibem a reprodução – Ornitrol, por exemplo-, que por hora são quimioesterelizantes, impedindo a formação da gema do ovo, como também o processo de espermatogênese (BECK, 2003; LABANHARE; PERRELLI, 2007). </w:t>
      </w:r>
    </w:p>
    <w:p w:rsidR="002F10C5" w:rsidRPr="002F10C5" w:rsidRDefault="002F10C5" w:rsidP="002F10C5">
      <w:pPr>
        <w:ind w:firstLine="708"/>
        <w:jc w:val="both"/>
        <w:rPr>
          <w:rFonts w:cs="Times New Roman"/>
        </w:rPr>
      </w:pPr>
      <w:r w:rsidRPr="002F10C5">
        <w:rPr>
          <w:rFonts w:cs="Times New Roman"/>
        </w:rPr>
        <w:t xml:space="preserve">Contudo, vale ressaltar que todos os métodos acima citados possuem tanto benefícios diante os processos de controle de </w:t>
      </w:r>
      <w:r w:rsidRPr="002F10C5">
        <w:rPr>
          <w:rFonts w:cs="Times New Roman"/>
          <w:i/>
        </w:rPr>
        <w:t>Columba</w:t>
      </w:r>
      <w:r w:rsidRPr="002F10C5">
        <w:rPr>
          <w:rFonts w:cs="Times New Roman"/>
        </w:rPr>
        <w:t xml:space="preserve"> </w:t>
      </w:r>
      <w:r w:rsidRPr="002F10C5">
        <w:rPr>
          <w:rFonts w:cs="Times New Roman"/>
          <w:i/>
        </w:rPr>
        <w:t xml:space="preserve">livia </w:t>
      </w:r>
      <w:r w:rsidRPr="002F10C5">
        <w:rPr>
          <w:rFonts w:cs="Times New Roman"/>
        </w:rPr>
        <w:t xml:space="preserve">assim como também traz malefícios tanto sociais quanto ambientais. </w:t>
      </w:r>
    </w:p>
    <w:p w:rsidR="002F10C5" w:rsidRPr="002F10C5" w:rsidRDefault="002F10C5" w:rsidP="002F10C5">
      <w:pPr>
        <w:ind w:firstLine="708"/>
        <w:jc w:val="both"/>
        <w:rPr>
          <w:rFonts w:cs="Times New Roman"/>
          <w:iCs/>
          <w:shd w:val="clear" w:color="auto" w:fill="FFFFFF"/>
        </w:rPr>
      </w:pPr>
      <w:r w:rsidRPr="002F10C5">
        <w:rPr>
          <w:rFonts w:cs="Times New Roman"/>
          <w:iCs/>
          <w:shd w:val="clear" w:color="auto" w:fill="FFFFFF"/>
        </w:rPr>
        <w:t xml:space="preserve">Diante de tais estratégias, ainda a educação ambiental e zoonótica e a conscientização da população são as estratégias mais eficientes; as barreiras físicas e químicas não demonstram tanta efetividade quanto o controle da população de pombos por meio da educação, sugerindo até mesmo que uma forma eficiente de controle e combate está nas pessoas e não diretamente nos animais (MARTINS, 2015). </w:t>
      </w:r>
    </w:p>
    <w:p w:rsidR="002F10C5" w:rsidRPr="002F10C5" w:rsidRDefault="002F10C5" w:rsidP="002F10C5">
      <w:pPr>
        <w:pStyle w:val="Default"/>
        <w:spacing w:line="360" w:lineRule="auto"/>
        <w:ind w:firstLine="708"/>
        <w:jc w:val="both"/>
        <w:rPr>
          <w:rFonts w:ascii="Times New Roman" w:hAnsi="Times New Roman" w:cs="Times New Roman"/>
          <w:iCs/>
          <w:shd w:val="clear" w:color="auto" w:fill="FFFFFF"/>
        </w:rPr>
      </w:pPr>
      <w:r w:rsidRPr="002F10C5">
        <w:rPr>
          <w:rFonts w:ascii="Times New Roman" w:hAnsi="Times New Roman" w:cs="Times New Roman"/>
          <w:iCs/>
          <w:shd w:val="clear" w:color="auto" w:fill="FFFFFF"/>
        </w:rPr>
        <w:lastRenderedPageBreak/>
        <w:t>Devido à grande dificuldade de instituição de medidas eficazes de controle de pombos em ambiente urbano é que campanhas educativas, que ressaltam a importância de não se alimentar os pombos em áreas de convívio comum, que demonstrem a população, a biologia, a ecologia, o comportamento dos pombos e os riscos à saúde pública decorrentes de sua presença, principalmente em grande quantidade, atuam como estratégias auxiliares e necessárias na prevenção da população (</w:t>
      </w:r>
      <w:r w:rsidRPr="002F10C5">
        <w:rPr>
          <w:rFonts w:ascii="Times New Roman" w:hAnsi="Times New Roman" w:cs="Times New Roman"/>
        </w:rPr>
        <w:t xml:space="preserve">LABANHARE; PERRELLI, 2007; </w:t>
      </w:r>
      <w:r w:rsidRPr="002F10C5">
        <w:rPr>
          <w:rFonts w:ascii="Times New Roman" w:hAnsi="Times New Roman" w:cs="Times New Roman"/>
          <w:iCs/>
          <w:shd w:val="clear" w:color="auto" w:fill="FFFFFF"/>
        </w:rPr>
        <w:t xml:space="preserve">MIRANDA; LADENDORFF; </w:t>
      </w:r>
      <w:r w:rsidRPr="002F10C5">
        <w:rPr>
          <w:rFonts w:ascii="Times New Roman" w:hAnsi="Times New Roman" w:cs="Times New Roman"/>
        </w:rPr>
        <w:t xml:space="preserve">KNÖBL </w:t>
      </w:r>
      <w:r w:rsidRPr="002F10C5">
        <w:rPr>
          <w:rFonts w:ascii="Times New Roman" w:hAnsi="Times New Roman" w:cs="Times New Roman"/>
          <w:iCs/>
          <w:shd w:val="clear" w:color="auto" w:fill="FFFFFF"/>
        </w:rPr>
        <w:t xml:space="preserve">, 2014; MENEZES </w:t>
      </w:r>
      <w:r w:rsidRPr="002F10C5">
        <w:rPr>
          <w:rFonts w:ascii="Times New Roman" w:hAnsi="Times New Roman" w:cs="Times New Roman"/>
          <w:i/>
          <w:iCs/>
          <w:shd w:val="clear" w:color="auto" w:fill="FFFFFF"/>
        </w:rPr>
        <w:t>et al</w:t>
      </w:r>
      <w:r w:rsidRPr="002F10C5">
        <w:rPr>
          <w:rFonts w:ascii="Times New Roman" w:hAnsi="Times New Roman" w:cs="Times New Roman"/>
          <w:iCs/>
          <w:shd w:val="clear" w:color="auto" w:fill="FFFFFF"/>
        </w:rPr>
        <w:t xml:space="preserve">., 2014; SILVA </w:t>
      </w:r>
      <w:r w:rsidRPr="002F10C5">
        <w:rPr>
          <w:rFonts w:ascii="Times New Roman" w:hAnsi="Times New Roman" w:cs="Times New Roman"/>
          <w:i/>
          <w:iCs/>
          <w:shd w:val="clear" w:color="auto" w:fill="FFFFFF"/>
        </w:rPr>
        <w:t>et al</w:t>
      </w:r>
      <w:r w:rsidRPr="002F10C5">
        <w:rPr>
          <w:rFonts w:ascii="Times New Roman" w:hAnsi="Times New Roman" w:cs="Times New Roman"/>
          <w:iCs/>
          <w:shd w:val="clear" w:color="auto" w:fill="FFFFFF"/>
        </w:rPr>
        <w:t>., 2014; MARTINS, 2015).</w:t>
      </w:r>
    </w:p>
    <w:p w:rsidR="002F10C5" w:rsidRPr="002F10C5" w:rsidRDefault="002F10C5" w:rsidP="002F10C5">
      <w:pPr>
        <w:pStyle w:val="Default"/>
        <w:spacing w:line="360" w:lineRule="auto"/>
        <w:ind w:firstLine="708"/>
        <w:jc w:val="both"/>
        <w:rPr>
          <w:rFonts w:ascii="Times New Roman" w:hAnsi="Times New Roman" w:cs="Times New Roman"/>
          <w:iCs/>
          <w:shd w:val="clear" w:color="auto" w:fill="FFFFFF"/>
        </w:rPr>
      </w:pPr>
      <w:r w:rsidRPr="002F10C5">
        <w:rPr>
          <w:rFonts w:ascii="Times New Roman" w:hAnsi="Times New Roman" w:cs="Times New Roman"/>
          <w:iCs/>
          <w:shd w:val="clear" w:color="auto" w:fill="FFFFFF"/>
        </w:rPr>
        <w:t xml:space="preserve">Evitar assim as condições de abrigo, não deixar restos de alimentos disponíveis, controlar o lixo e a conscientização da população fazem-se estratégias eficientes que carecem cada vez mais de atenção, principalmente do setor público, no fomento de programas de controle populacional de </w:t>
      </w:r>
      <w:r w:rsidRPr="002F10C5">
        <w:rPr>
          <w:rFonts w:ascii="Times New Roman" w:hAnsi="Times New Roman" w:cs="Times New Roman"/>
          <w:i/>
          <w:iCs/>
          <w:shd w:val="clear" w:color="auto" w:fill="FFFFFF"/>
        </w:rPr>
        <w:t>Columba livia</w:t>
      </w:r>
      <w:r w:rsidRPr="002F10C5">
        <w:rPr>
          <w:rFonts w:ascii="Times New Roman" w:hAnsi="Times New Roman" w:cs="Times New Roman"/>
          <w:iCs/>
          <w:shd w:val="clear" w:color="auto" w:fill="FFFFFF"/>
        </w:rPr>
        <w:t xml:space="preserve"> em ambiente urbano (LABANHARE; PERRELLI, 2007; FARIA </w:t>
      </w:r>
      <w:r w:rsidRPr="002F10C5">
        <w:rPr>
          <w:rFonts w:ascii="Times New Roman" w:hAnsi="Times New Roman" w:cs="Times New Roman"/>
          <w:i/>
          <w:iCs/>
          <w:shd w:val="clear" w:color="auto" w:fill="FFFFFF"/>
        </w:rPr>
        <w:t>et al</w:t>
      </w:r>
      <w:r w:rsidRPr="002F10C5">
        <w:rPr>
          <w:rFonts w:ascii="Times New Roman" w:hAnsi="Times New Roman" w:cs="Times New Roman"/>
          <w:iCs/>
          <w:shd w:val="clear" w:color="auto" w:fill="FFFFFF"/>
        </w:rPr>
        <w:t xml:space="preserve">., 2010). </w:t>
      </w:r>
    </w:p>
    <w:p w:rsidR="002F10C5" w:rsidRPr="002F10C5" w:rsidRDefault="002F10C5" w:rsidP="002F10C5">
      <w:pPr>
        <w:pStyle w:val="Default"/>
        <w:spacing w:line="360" w:lineRule="auto"/>
        <w:ind w:firstLine="708"/>
        <w:jc w:val="both"/>
        <w:rPr>
          <w:rFonts w:ascii="Times New Roman" w:hAnsi="Times New Roman" w:cs="Times New Roman"/>
          <w:iCs/>
          <w:shd w:val="clear" w:color="auto" w:fill="FFFFFF"/>
        </w:rPr>
      </w:pPr>
      <w:r w:rsidRPr="002F10C5">
        <w:rPr>
          <w:rFonts w:ascii="Times New Roman" w:hAnsi="Times New Roman" w:cs="Times New Roman"/>
          <w:iCs/>
          <w:shd w:val="clear" w:color="auto" w:fill="FFFFFF"/>
        </w:rPr>
        <w:t xml:space="preserve"> Entende-se então que a educação é uma estratégia auxiliar e duradoura no controle de </w:t>
      </w:r>
      <w:r w:rsidRPr="002F10C5">
        <w:rPr>
          <w:rFonts w:ascii="Times New Roman" w:hAnsi="Times New Roman" w:cs="Times New Roman"/>
          <w:i/>
          <w:iCs/>
          <w:shd w:val="clear" w:color="auto" w:fill="FFFFFF"/>
        </w:rPr>
        <w:t xml:space="preserve">Columba livia, </w:t>
      </w:r>
      <w:r w:rsidRPr="002F10C5">
        <w:rPr>
          <w:rFonts w:ascii="Times New Roman" w:hAnsi="Times New Roman" w:cs="Times New Roman"/>
          <w:iCs/>
          <w:shd w:val="clear" w:color="auto" w:fill="FFFFFF"/>
        </w:rPr>
        <w:t xml:space="preserve">até porque os sujeitos sociais não concordam com a presença dos pombos nos centros urbanos (MENEZES </w:t>
      </w:r>
      <w:r w:rsidRPr="002F10C5">
        <w:rPr>
          <w:rFonts w:ascii="Times New Roman" w:hAnsi="Times New Roman" w:cs="Times New Roman"/>
          <w:i/>
          <w:iCs/>
          <w:shd w:val="clear" w:color="auto" w:fill="FFFFFF"/>
        </w:rPr>
        <w:t>et al</w:t>
      </w:r>
      <w:r w:rsidRPr="002F10C5">
        <w:rPr>
          <w:rFonts w:ascii="Times New Roman" w:hAnsi="Times New Roman" w:cs="Times New Roman"/>
          <w:iCs/>
          <w:shd w:val="clear" w:color="auto" w:fill="FFFFFF"/>
        </w:rPr>
        <w:t xml:space="preserve">., 2014; MIRANDA; LADENDORFF; </w:t>
      </w:r>
      <w:r w:rsidRPr="002F10C5">
        <w:rPr>
          <w:rFonts w:ascii="Times New Roman" w:hAnsi="Times New Roman" w:cs="Times New Roman"/>
        </w:rPr>
        <w:t xml:space="preserve">KNÖBL, </w:t>
      </w:r>
      <w:r w:rsidRPr="002F10C5">
        <w:rPr>
          <w:rFonts w:ascii="Times New Roman" w:hAnsi="Times New Roman" w:cs="Times New Roman"/>
          <w:iCs/>
          <w:shd w:val="clear" w:color="auto" w:fill="FFFFFF"/>
        </w:rPr>
        <w:t xml:space="preserve">2014). E esta percepção social atua como apoio a gestão do meio ambiente subsidiando uma leitura da realidade social e colaborando para a instrumentalização do sistema de gestão ambiental por parte do setor público (RODRIGUES </w:t>
      </w:r>
      <w:r w:rsidRPr="002F10C5">
        <w:rPr>
          <w:rFonts w:ascii="Times New Roman" w:hAnsi="Times New Roman" w:cs="Times New Roman"/>
          <w:i/>
          <w:iCs/>
          <w:shd w:val="clear" w:color="auto" w:fill="FFFFFF"/>
        </w:rPr>
        <w:t>et al</w:t>
      </w:r>
      <w:r w:rsidRPr="002F10C5">
        <w:rPr>
          <w:rFonts w:ascii="Times New Roman" w:hAnsi="Times New Roman" w:cs="Times New Roman"/>
          <w:iCs/>
          <w:shd w:val="clear" w:color="auto" w:fill="FFFFFF"/>
        </w:rPr>
        <w:t xml:space="preserve">., 2012). </w:t>
      </w:r>
    </w:p>
    <w:p w:rsidR="002F10C5" w:rsidRPr="002F10C5" w:rsidRDefault="002F10C5" w:rsidP="002F10C5">
      <w:pPr>
        <w:pStyle w:val="Default"/>
        <w:spacing w:line="360" w:lineRule="auto"/>
        <w:ind w:firstLine="708"/>
        <w:jc w:val="both"/>
        <w:rPr>
          <w:rFonts w:ascii="Times New Roman" w:hAnsi="Times New Roman" w:cs="Times New Roman"/>
          <w:iCs/>
          <w:color w:val="auto"/>
          <w:shd w:val="clear" w:color="auto" w:fill="FFFFFF"/>
        </w:rPr>
      </w:pPr>
      <w:r w:rsidRPr="002F10C5">
        <w:rPr>
          <w:rFonts w:ascii="Times New Roman" w:hAnsi="Times New Roman" w:cs="Times New Roman"/>
          <w:iCs/>
          <w:color w:val="auto"/>
          <w:shd w:val="clear" w:color="auto" w:fill="FFFFFF"/>
        </w:rPr>
        <w:t xml:space="preserve">E em meio a tais questões entende-se que verdadeiramente a educação tem o potencial de instrumentalizar os sujeitos sociais para o enfrentamento as realidades e sobre as mesmas; modificando ativamente a sociedade de modo indireto e mediato (TEIXEIRA, 2003); ramificando-se em temáticas colaborativas que aliadas colaboram para  o controle populacional de pombos urbanos assim como na transmissão de </w:t>
      </w:r>
      <w:r w:rsidRPr="002F10C5">
        <w:rPr>
          <w:rFonts w:ascii="Times New Roman" w:hAnsi="Times New Roman" w:cs="Times New Roman"/>
          <w:i/>
          <w:iCs/>
          <w:color w:val="auto"/>
          <w:shd w:val="clear" w:color="auto" w:fill="FFFFFF"/>
        </w:rPr>
        <w:t>Cryptococcus neoformans</w:t>
      </w:r>
      <w:r w:rsidRPr="002F10C5">
        <w:rPr>
          <w:rFonts w:ascii="Times New Roman" w:hAnsi="Times New Roman" w:cs="Times New Roman"/>
          <w:iCs/>
          <w:color w:val="auto"/>
          <w:shd w:val="clear" w:color="auto" w:fill="FFFFFF"/>
        </w:rPr>
        <w:t xml:space="preserve"> a saber, a educação científica – a alfabetização e o letramento científico, por exemplo-, a educação ambiental e a educação em saúde. </w:t>
      </w:r>
    </w:p>
    <w:p w:rsidR="002F10C5" w:rsidRPr="002F10C5" w:rsidRDefault="002F10C5" w:rsidP="002F10C5">
      <w:pPr>
        <w:pStyle w:val="Default"/>
        <w:spacing w:line="360" w:lineRule="auto"/>
        <w:ind w:firstLine="708"/>
        <w:jc w:val="both"/>
        <w:rPr>
          <w:rFonts w:ascii="Times New Roman" w:hAnsi="Times New Roman" w:cs="Times New Roman"/>
          <w:iCs/>
          <w:color w:val="auto"/>
          <w:shd w:val="clear" w:color="auto" w:fill="FFFFFF"/>
        </w:rPr>
      </w:pPr>
      <w:r w:rsidRPr="002F10C5">
        <w:rPr>
          <w:rFonts w:ascii="Times New Roman" w:hAnsi="Times New Roman" w:cs="Times New Roman"/>
          <w:iCs/>
          <w:color w:val="auto"/>
          <w:shd w:val="clear" w:color="auto" w:fill="FFFFFF"/>
        </w:rPr>
        <w:t xml:space="preserve">Enquanto que a educação científica capacita e confere uma formação para a cidadania, potencializando através da alfabetização e o letramento científicos um maior controle das transformações que ocorrem na natureza, identificando, conceituando, analisando e propondo medidas que conduz a uma melhor qualidade de vida, construindo para uma consciência mais crítica em relação ao mundo (ZANCAN, 2000; CHASSOT, 2003; SANTOS, 2007; SASSERON; CARVALHO, 2011). </w:t>
      </w:r>
    </w:p>
    <w:p w:rsidR="002F10C5" w:rsidRPr="002F10C5" w:rsidRDefault="002F10C5" w:rsidP="002F10C5">
      <w:pPr>
        <w:pStyle w:val="Default"/>
        <w:spacing w:line="360" w:lineRule="auto"/>
        <w:ind w:firstLine="708"/>
        <w:jc w:val="both"/>
        <w:rPr>
          <w:rFonts w:ascii="Times New Roman" w:hAnsi="Times New Roman" w:cs="Times New Roman"/>
          <w:color w:val="auto"/>
        </w:rPr>
      </w:pPr>
      <w:r w:rsidRPr="002F10C5">
        <w:rPr>
          <w:rFonts w:ascii="Times New Roman" w:hAnsi="Times New Roman" w:cs="Times New Roman"/>
          <w:color w:val="auto"/>
        </w:rPr>
        <w:t xml:space="preserve">Esta consciência está associada à construção de vínculos existentes entre a ação médica e o cotidiano social, por isso a educação em saúde deve atuar na prevenção e na </w:t>
      </w:r>
      <w:r w:rsidRPr="002F10C5">
        <w:rPr>
          <w:rFonts w:ascii="Times New Roman" w:hAnsi="Times New Roman" w:cs="Times New Roman"/>
          <w:color w:val="auto"/>
        </w:rPr>
        <w:lastRenderedPageBreak/>
        <w:t xml:space="preserve">promoção de conflitos que convergem sumariamente em uma oportunidade de reflexão autônoma e crítica, encorajando os sujeitos sociais a adotarem padrões que visem em nível individual e coletivo o aprimoramento das condições de saúde e de meio ambiente (VASCONCELOS, 2001; JUNIOR; SOUZA; BROCHIER, 2004; OLIVEIRA; GONÇALVES, 2004). </w:t>
      </w:r>
    </w:p>
    <w:p w:rsidR="002F10C5" w:rsidRPr="002F10C5" w:rsidRDefault="002F10C5" w:rsidP="002F10C5">
      <w:pPr>
        <w:pStyle w:val="Default"/>
        <w:spacing w:line="360" w:lineRule="auto"/>
        <w:ind w:firstLine="708"/>
        <w:jc w:val="both"/>
        <w:rPr>
          <w:rFonts w:ascii="Times New Roman" w:hAnsi="Times New Roman" w:cs="Times New Roman"/>
          <w:color w:val="auto"/>
        </w:rPr>
      </w:pPr>
      <w:r w:rsidRPr="002F10C5">
        <w:rPr>
          <w:rFonts w:ascii="Times New Roman" w:hAnsi="Times New Roman" w:cs="Times New Roman"/>
          <w:color w:val="auto"/>
        </w:rPr>
        <w:t xml:space="preserve">E com a frequente ocorrência de zoonoses como a criptococose e o pouco conhecimento que a população possui sobre tais problemáticas socioambientais e as consequências diretas e indiretas para a saúde pública é que tais temáticas educacionais aliadas aos objetivos da educação ambiental, direcionam os sujeitos ao estabelecimento de uma linguagem única e consensual da realidade que os cercam, atribuindo valores a uma conduta social mais favorável para a sobrevivência com reflexos positivos e propositivos de promoção efetiva da saúde coletiva (JUNIOR; SOUZA; BROCHIER, 2004; DIAS, 2012). </w:t>
      </w:r>
    </w:p>
    <w:p w:rsidR="002F10C5" w:rsidRPr="002F10C5" w:rsidRDefault="002F10C5" w:rsidP="002F10C5">
      <w:pPr>
        <w:pStyle w:val="Default"/>
        <w:spacing w:line="360" w:lineRule="auto"/>
        <w:ind w:firstLine="708"/>
        <w:jc w:val="both"/>
        <w:rPr>
          <w:rFonts w:ascii="Times New Roman" w:hAnsi="Times New Roman" w:cs="Times New Roman"/>
          <w:color w:val="auto"/>
        </w:rPr>
      </w:pPr>
      <w:r w:rsidRPr="002F10C5">
        <w:rPr>
          <w:rFonts w:ascii="Times New Roman" w:hAnsi="Times New Roman" w:cs="Times New Roman"/>
          <w:color w:val="auto"/>
        </w:rPr>
        <w:t xml:space="preserve">Portanto entende-se que quando as relações são bem compreendidas, atribuindo as condutas individuais uma proposta coletiva, consegue-se atingir a convergência de fatores sociais, políticos, culturais e econômicos, que em si é o objeto final de toda a óptica educacional voltada para a saúde coletiva que é a conquista e manutenção do próprio estágio de saúde (SOUZA </w:t>
      </w:r>
      <w:r w:rsidRPr="002F10C5">
        <w:rPr>
          <w:rFonts w:ascii="Times New Roman" w:hAnsi="Times New Roman" w:cs="Times New Roman"/>
          <w:i/>
          <w:color w:val="auto"/>
        </w:rPr>
        <w:t>et al.,</w:t>
      </w:r>
      <w:r w:rsidRPr="002F10C5">
        <w:rPr>
          <w:rFonts w:ascii="Times New Roman" w:hAnsi="Times New Roman" w:cs="Times New Roman"/>
          <w:color w:val="auto"/>
        </w:rPr>
        <w:t xml:space="preserve"> 2005). </w:t>
      </w:r>
    </w:p>
    <w:p w:rsidR="002F10C5" w:rsidRPr="002F10C5" w:rsidRDefault="002F10C5" w:rsidP="002F10C5">
      <w:pPr>
        <w:pStyle w:val="Default"/>
        <w:spacing w:line="360" w:lineRule="auto"/>
        <w:ind w:firstLine="708"/>
        <w:jc w:val="both"/>
        <w:rPr>
          <w:rFonts w:ascii="Times New Roman" w:hAnsi="Times New Roman" w:cs="Times New Roman"/>
          <w:color w:val="auto"/>
        </w:rPr>
      </w:pPr>
      <w:r w:rsidRPr="002F10C5">
        <w:rPr>
          <w:rFonts w:ascii="Times New Roman" w:hAnsi="Times New Roman" w:cs="Times New Roman"/>
          <w:color w:val="auto"/>
        </w:rPr>
        <w:t xml:space="preserve">As questões socioambientais estão intrinsicamente associadas aos formatos adotados pelos governos na elaboração de políticas públicas; particularmente pelo entendimento que a própria cultura humana vem possibilitando com que a hospitalidade inconsciente das cidades através do desequilíbrio ambiental, proporcionado pelo trinômio: água, abrigo e alimento; dificulta o dia a dia dos sujeitos sociais (ZORZENON, 2002). </w:t>
      </w:r>
    </w:p>
    <w:p w:rsidR="002F10C5" w:rsidRDefault="002F10C5" w:rsidP="002F10C5">
      <w:pPr>
        <w:rPr>
          <w:rFonts w:eastAsia="Times New Roman" w:cs="Times New Roman"/>
          <w:color w:val="auto"/>
          <w:kern w:val="0"/>
          <w:lang w:val="pt-BR" w:eastAsia="pt-BR"/>
        </w:rPr>
      </w:pPr>
    </w:p>
    <w:p w:rsidR="002F10C5" w:rsidRDefault="002F10C5" w:rsidP="002F10C5">
      <w:pPr>
        <w:rPr>
          <w:rFonts w:eastAsia="Times New Roman" w:cs="Times New Roman"/>
          <w:b/>
          <w:color w:val="auto"/>
          <w:kern w:val="0"/>
          <w:lang w:val="pt-BR" w:eastAsia="pt-BR"/>
        </w:rPr>
      </w:pPr>
      <w:r w:rsidRPr="00E578F6">
        <w:rPr>
          <w:rFonts w:eastAsia="Times New Roman" w:cs="Times New Roman"/>
          <w:b/>
          <w:color w:val="auto"/>
          <w:kern w:val="0"/>
          <w:lang w:val="pt-BR" w:eastAsia="pt-BR"/>
        </w:rPr>
        <w:t>3</w:t>
      </w:r>
      <w:r>
        <w:rPr>
          <w:rFonts w:eastAsia="Times New Roman" w:cs="Times New Roman"/>
          <w:color w:val="auto"/>
          <w:kern w:val="0"/>
          <w:lang w:val="pt-BR" w:eastAsia="pt-BR"/>
        </w:rPr>
        <w:t xml:space="preserve"> </w:t>
      </w:r>
      <w:r w:rsidRPr="00E578F6">
        <w:rPr>
          <w:rFonts w:eastAsia="Times New Roman" w:cs="Times New Roman"/>
          <w:b/>
          <w:color w:val="auto"/>
          <w:kern w:val="0"/>
          <w:lang w:val="pt-BR" w:eastAsia="pt-BR"/>
        </w:rPr>
        <w:t>CONSIDERAÇÕES FINAIS</w:t>
      </w:r>
    </w:p>
    <w:p w:rsidR="00912526" w:rsidRPr="00E578F6" w:rsidRDefault="00912526" w:rsidP="002F10C5">
      <w:pPr>
        <w:rPr>
          <w:rFonts w:eastAsia="Times New Roman" w:cs="Times New Roman"/>
          <w:color w:val="auto"/>
          <w:kern w:val="0"/>
          <w:lang w:val="pt-BR" w:eastAsia="pt-BR"/>
        </w:rPr>
      </w:pPr>
    </w:p>
    <w:p w:rsidR="002F10C5" w:rsidRPr="002F10C5" w:rsidRDefault="002F10C5" w:rsidP="002F10C5">
      <w:pPr>
        <w:jc w:val="both"/>
        <w:rPr>
          <w:rFonts w:cs="Times New Roman"/>
        </w:rPr>
      </w:pPr>
      <w:r w:rsidRPr="002F10C5">
        <w:rPr>
          <w:rFonts w:cs="Times New Roman"/>
        </w:rPr>
        <w:tab/>
        <w:t>A criptococose desde o final do século XX vem despontando como uma séria micose sistêmica responsável por elevados indices de morbi-mortalidade, principalmente em sujeitos imunodeprimidos.</w:t>
      </w:r>
    </w:p>
    <w:p w:rsidR="002F10C5" w:rsidRPr="002F10C5" w:rsidRDefault="002F10C5" w:rsidP="002F10C5">
      <w:pPr>
        <w:jc w:val="both"/>
        <w:rPr>
          <w:rFonts w:cs="Times New Roman"/>
        </w:rPr>
      </w:pPr>
      <w:r w:rsidRPr="002F10C5">
        <w:rPr>
          <w:rFonts w:cs="Times New Roman"/>
        </w:rPr>
        <w:tab/>
        <w:t>Com isso, os pombos urbanos (</w:t>
      </w:r>
      <w:r w:rsidRPr="002F10C5">
        <w:rPr>
          <w:rFonts w:cs="Times New Roman"/>
          <w:i/>
        </w:rPr>
        <w:t>Columba livia</w:t>
      </w:r>
      <w:r w:rsidRPr="002F10C5">
        <w:rPr>
          <w:rFonts w:cs="Times New Roman"/>
        </w:rPr>
        <w:t xml:space="preserve">) são os principais hospedeiros e agentes transmissores de </w:t>
      </w:r>
      <w:r w:rsidRPr="002F10C5">
        <w:rPr>
          <w:rFonts w:cs="Times New Roman"/>
          <w:i/>
        </w:rPr>
        <w:t>Cryptococcus neoformans</w:t>
      </w:r>
      <w:r w:rsidRPr="002F10C5">
        <w:rPr>
          <w:rFonts w:cs="Times New Roman"/>
        </w:rPr>
        <w:t xml:space="preserve">, o principal agente etiológico da criptococose. </w:t>
      </w:r>
    </w:p>
    <w:p w:rsidR="002F10C5" w:rsidRPr="002F10C5" w:rsidRDefault="002F10C5" w:rsidP="002F10C5">
      <w:pPr>
        <w:jc w:val="both"/>
        <w:rPr>
          <w:rFonts w:cs="Times New Roman"/>
        </w:rPr>
      </w:pPr>
      <w:r w:rsidRPr="002F10C5">
        <w:rPr>
          <w:rFonts w:cs="Times New Roman"/>
        </w:rPr>
        <w:tab/>
        <w:t>Esta micose que não é de notificação compulsória, vem sendo entendida particularmente através de estudos acadêmicos e com a expansão urbana, o aumento populacional dos pombos urbanos (</w:t>
      </w:r>
      <w:r w:rsidRPr="002F10C5">
        <w:rPr>
          <w:rFonts w:cs="Times New Roman"/>
          <w:i/>
        </w:rPr>
        <w:t>Columba livia)</w:t>
      </w:r>
      <w:r w:rsidRPr="002F10C5">
        <w:rPr>
          <w:rFonts w:cs="Times New Roman"/>
        </w:rPr>
        <w:t xml:space="preserve">, a insipiente política de controle desta espécie e a necessidade de </w:t>
      </w:r>
      <w:r w:rsidRPr="002F10C5">
        <w:rPr>
          <w:rFonts w:cs="Times New Roman"/>
        </w:rPr>
        <w:lastRenderedPageBreak/>
        <w:t xml:space="preserve">discussão sobre o tema, colabora para que os níveis de Criptococose pudesse se apresentar como um sério problema de saúde. </w:t>
      </w:r>
    </w:p>
    <w:p w:rsidR="002F10C5" w:rsidRDefault="002F10C5" w:rsidP="002F10C5">
      <w:pPr>
        <w:jc w:val="both"/>
        <w:rPr>
          <w:rFonts w:cs="Times New Roman"/>
        </w:rPr>
      </w:pPr>
      <w:r w:rsidRPr="002F10C5">
        <w:rPr>
          <w:rFonts w:cs="Times New Roman"/>
        </w:rPr>
        <w:tab/>
        <w:t xml:space="preserve">Entre todos os mecanismos de controle dos pombos urbanos, os processos educativos aliados à educação científica, ambiental e em saúde servem como pilares colaborativos, tanto para a elaboração de políticas públicas eficazes e mitigadoras como para uma mudança socioambientale cultural de todos aqueles que fazem dos espaços urbanos e públicos, sítios de convívio e de promoção de qualidade de vida. </w:t>
      </w:r>
    </w:p>
    <w:p w:rsidR="00CC55F2" w:rsidRDefault="00CC55F2" w:rsidP="002F10C5">
      <w:pPr>
        <w:jc w:val="both"/>
        <w:rPr>
          <w:rFonts w:cs="Times New Roman"/>
        </w:rPr>
      </w:pPr>
    </w:p>
    <w:p w:rsidR="00E578F6" w:rsidRDefault="00CC55F2" w:rsidP="002F10C5">
      <w:pPr>
        <w:jc w:val="both"/>
        <w:rPr>
          <w:rFonts w:cs="Times New Roman"/>
          <w:b/>
        </w:rPr>
      </w:pPr>
      <w:r w:rsidRPr="00CC55F2">
        <w:rPr>
          <w:rFonts w:cs="Times New Roman"/>
          <w:b/>
        </w:rPr>
        <w:t>4 REFERÊNCIAS</w:t>
      </w:r>
    </w:p>
    <w:p w:rsidR="00CC55F2" w:rsidRPr="00CC55F2" w:rsidRDefault="00CC55F2" w:rsidP="002F10C5">
      <w:pPr>
        <w:jc w:val="both"/>
        <w:rPr>
          <w:rFonts w:cs="Times New Roman"/>
          <w:b/>
        </w:rPr>
      </w:pP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Times New Roman" w:cs="Times New Roman"/>
          <w:color w:val="auto"/>
          <w:kern w:val="0"/>
          <w:lang w:val="pt-BR" w:eastAsia="pt-BR"/>
        </w:rPr>
      </w:pPr>
      <w:r w:rsidRPr="00CC55F2">
        <w:rPr>
          <w:rFonts w:eastAsia="Times New Roman" w:cs="Times New Roman"/>
          <w:color w:val="auto"/>
          <w:kern w:val="0"/>
          <w:lang w:val="pt-BR" w:eastAsia="pt-BR"/>
        </w:rPr>
        <w:t xml:space="preserve">ARAUJO, C.D.; CARVALHO, F.G.; ALBUQUERQUE, L.B. Levantamento epidemiológico das zoonoses transmitidas por pombos em Campo Grande/ MS. </w:t>
      </w:r>
      <w:r w:rsidRPr="00CC55F2">
        <w:rPr>
          <w:rFonts w:eastAsia="Times New Roman" w:cs="Times New Roman"/>
          <w:i/>
          <w:iCs/>
          <w:color w:val="auto"/>
          <w:kern w:val="0"/>
          <w:lang w:val="pt-BR" w:eastAsia="pt-BR"/>
        </w:rPr>
        <w:t>Multitemas</w:t>
      </w:r>
      <w:r w:rsidRPr="00CC55F2">
        <w:rPr>
          <w:rFonts w:eastAsia="Times New Roman" w:cs="Times New Roman"/>
          <w:color w:val="auto"/>
          <w:kern w:val="0"/>
          <w:lang w:val="pt-BR" w:eastAsia="pt-BR"/>
        </w:rPr>
        <w:t>, Campo Grande: Editora UCDB, n.16, p. 28-50, maio, 2000.</w:t>
      </w:r>
      <w:r w:rsidR="00B92545">
        <w:rPr>
          <w:rFonts w:eastAsia="Times New Roman" w:cs="Times New Roman"/>
          <w:color w:val="auto"/>
          <w:kern w:val="0"/>
          <w:lang w:val="pt-BR" w:eastAsia="pt-BR"/>
        </w:rPr>
        <w:t xml:space="preserve"> </w:t>
      </w:r>
    </w:p>
    <w:p w:rsidR="00CC55F2" w:rsidRPr="00CC55F2" w:rsidRDefault="00CC55F2" w:rsidP="00CC55F2">
      <w:pPr>
        <w:spacing w:line="240" w:lineRule="auto"/>
        <w:jc w:val="both"/>
        <w:rPr>
          <w:rFonts w:eastAsia="ArialMT" w:cs="Times New Roman"/>
          <w:color w:val="auto"/>
          <w:kern w:val="0"/>
          <w:lang w:val="pt-BR" w:eastAsia="pt-BR"/>
        </w:rPr>
      </w:pPr>
    </w:p>
    <w:p w:rsidR="00CC55F2" w:rsidRPr="00CC55F2" w:rsidRDefault="00CC55F2" w:rsidP="00CC55F2">
      <w:pPr>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AMÂNCIO, S.; SOUZA, V.B.de; MELO, C. </w:t>
      </w:r>
      <w:r w:rsidRPr="00CC55F2">
        <w:rPr>
          <w:rFonts w:eastAsia="ArialMT" w:cs="Times New Roman"/>
          <w:i/>
          <w:color w:val="auto"/>
          <w:kern w:val="0"/>
          <w:lang w:val="pt-BR" w:eastAsia="pt-BR"/>
        </w:rPr>
        <w:t xml:space="preserve">Columba livia </w:t>
      </w:r>
      <w:r w:rsidRPr="00CC55F2">
        <w:rPr>
          <w:rFonts w:eastAsia="ArialMT" w:cs="Times New Roman"/>
          <w:color w:val="auto"/>
          <w:kern w:val="0"/>
          <w:lang w:val="pt-BR" w:eastAsia="pt-BR"/>
        </w:rPr>
        <w:t xml:space="preserve">e </w:t>
      </w:r>
      <w:r w:rsidRPr="00CC55F2">
        <w:rPr>
          <w:rFonts w:eastAsia="ArialMT" w:cs="Times New Roman"/>
          <w:i/>
          <w:color w:val="auto"/>
          <w:kern w:val="0"/>
          <w:lang w:val="pt-BR" w:eastAsia="pt-BR"/>
        </w:rPr>
        <w:t xml:space="preserve">Pitangus sulphuratus </w:t>
      </w:r>
      <w:r w:rsidRPr="00CC55F2">
        <w:rPr>
          <w:rFonts w:eastAsia="ArialMT" w:cs="Times New Roman"/>
          <w:color w:val="auto"/>
          <w:kern w:val="0"/>
          <w:lang w:val="pt-BR" w:eastAsia="pt-BR"/>
        </w:rPr>
        <w:t xml:space="preserve">como indicadoras de qualidade ambiental em área urbana. </w:t>
      </w:r>
      <w:r w:rsidRPr="00CC55F2">
        <w:rPr>
          <w:rFonts w:eastAsia="ArialMT" w:cs="Times New Roman"/>
          <w:i/>
          <w:color w:val="auto"/>
          <w:kern w:val="0"/>
          <w:lang w:val="pt-BR" w:eastAsia="pt-BR"/>
        </w:rPr>
        <w:t>R</w:t>
      </w:r>
      <w:r w:rsidRPr="00CC55F2">
        <w:rPr>
          <w:rFonts w:cs="Times New Roman"/>
          <w:i/>
          <w:color w:val="231F20"/>
          <w:shd w:val="clear" w:color="auto" w:fill="FFFFFF"/>
        </w:rPr>
        <w:t>evista Brasileira de Ornitologia</w:t>
      </w:r>
      <w:r w:rsidRPr="00CC55F2">
        <w:rPr>
          <w:rFonts w:cs="Times New Roman"/>
          <w:color w:val="231F20"/>
          <w:shd w:val="clear" w:color="auto" w:fill="FFFFFF"/>
        </w:rPr>
        <w:t>, v.16, n.1, 2008.</w:t>
      </w:r>
      <w:r w:rsidR="00B92545">
        <w:rPr>
          <w:rFonts w:cs="Times New Roman"/>
          <w:color w:val="231F20"/>
          <w:shd w:val="clear" w:color="auto" w:fill="FFFFFF"/>
        </w:rPr>
        <w:t xml:space="preserve"> </w:t>
      </w:r>
    </w:p>
    <w:p w:rsidR="00CC55F2" w:rsidRPr="00CC55F2" w:rsidRDefault="00CC55F2" w:rsidP="00CC55F2">
      <w:pPr>
        <w:spacing w:line="240" w:lineRule="auto"/>
        <w:jc w:val="both"/>
        <w:rPr>
          <w:rFonts w:eastAsia="ArialMT" w:cs="Times New Roman"/>
          <w:color w:val="auto"/>
          <w:kern w:val="0"/>
          <w:lang w:val="pt-BR" w:eastAsia="pt-BR"/>
        </w:rPr>
      </w:pPr>
    </w:p>
    <w:p w:rsidR="00CC55F2" w:rsidRPr="00CC55F2" w:rsidRDefault="00CC55F2" w:rsidP="00CC55F2">
      <w:pPr>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BECK, P.V. </w:t>
      </w:r>
      <w:r w:rsidRPr="00CC55F2">
        <w:rPr>
          <w:rFonts w:eastAsia="ArialMT" w:cs="Times New Roman"/>
          <w:i/>
          <w:color w:val="auto"/>
          <w:kern w:val="0"/>
          <w:lang w:val="pt-BR" w:eastAsia="pt-BR"/>
        </w:rPr>
        <w:t>Estudo das infestações de pombos nas edificações da cidade de Brasília.</w:t>
      </w:r>
      <w:r w:rsidRPr="00CC55F2">
        <w:rPr>
          <w:rFonts w:eastAsia="ArialMT" w:cs="Times New Roman"/>
          <w:color w:val="auto"/>
          <w:kern w:val="0"/>
          <w:lang w:val="pt-BR" w:eastAsia="pt-BR"/>
        </w:rPr>
        <w:t xml:space="preserve"> 2003. 20f. Monografia (Curso de Biologia, Centro Universitário de Brasília), 2003.</w:t>
      </w:r>
      <w:r w:rsidR="00B92545">
        <w:rPr>
          <w:rFonts w:eastAsia="ArialMT" w:cs="Times New Roman"/>
          <w:color w:val="auto"/>
          <w:kern w:val="0"/>
          <w:lang w:val="pt-BR" w:eastAsia="pt-BR"/>
        </w:rPr>
        <w:t xml:space="preserve">  </w:t>
      </w:r>
    </w:p>
    <w:p w:rsidR="00CC55F2" w:rsidRPr="00CC55F2" w:rsidRDefault="00CC55F2" w:rsidP="00CC55F2">
      <w:pPr>
        <w:spacing w:line="240" w:lineRule="auto"/>
        <w:rPr>
          <w:rFonts w:eastAsia="ArialMT" w:cs="Times New Roman"/>
          <w:color w:val="auto"/>
          <w:kern w:val="0"/>
          <w:lang w:val="pt-BR" w:eastAsia="pt-BR"/>
        </w:rPr>
      </w:pPr>
    </w:p>
    <w:p w:rsid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BIVANCO, F.C.; MACHADO, C.D’A.S.; MARTINS, E.L. Criptococose cutânea. </w:t>
      </w:r>
      <w:r w:rsidRPr="00CC55F2">
        <w:rPr>
          <w:rFonts w:eastAsia="ArialMT" w:cs="Times New Roman"/>
          <w:i/>
          <w:color w:val="auto"/>
          <w:kern w:val="0"/>
          <w:lang w:val="pt-BR" w:eastAsia="pt-BR"/>
        </w:rPr>
        <w:t>Arq</w:t>
      </w:r>
      <w:r w:rsidR="00795119">
        <w:rPr>
          <w:rFonts w:eastAsia="ArialMT" w:cs="Times New Roman"/>
          <w:i/>
          <w:color w:val="auto"/>
          <w:kern w:val="0"/>
          <w:lang w:val="pt-BR" w:eastAsia="pt-BR"/>
        </w:rPr>
        <w:t>uivos Médicos do</w:t>
      </w:r>
      <w:r w:rsidRPr="00CC55F2">
        <w:rPr>
          <w:rFonts w:eastAsia="ArialMT" w:cs="Times New Roman"/>
          <w:i/>
          <w:color w:val="auto"/>
          <w:kern w:val="0"/>
          <w:lang w:val="pt-BR" w:eastAsia="pt-BR"/>
        </w:rPr>
        <w:t xml:space="preserve"> ABC</w:t>
      </w:r>
      <w:r w:rsidRPr="00CC55F2">
        <w:rPr>
          <w:rFonts w:eastAsia="ArialMT" w:cs="Times New Roman"/>
          <w:color w:val="auto"/>
          <w:kern w:val="0"/>
          <w:lang w:val="pt-BR" w:eastAsia="pt-BR"/>
        </w:rPr>
        <w:t>, v.31, n.2, p. 102-109, 2006.</w:t>
      </w:r>
      <w:r w:rsidR="00B92545">
        <w:rPr>
          <w:rFonts w:eastAsia="ArialMT" w:cs="Times New Roman"/>
          <w:color w:val="auto"/>
          <w:kern w:val="0"/>
          <w:lang w:val="pt-BR" w:eastAsia="pt-BR"/>
        </w:rPr>
        <w:t xml:space="preserve">  </w:t>
      </w:r>
    </w:p>
    <w:p w:rsidR="000643FB" w:rsidRPr="00CC55F2" w:rsidRDefault="000643FB"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BRASIL. Instituto Brasileiro do Meio Ambiente e dos Recursos Naturais Renováveis – IBAMA. </w:t>
      </w:r>
      <w:r w:rsidRPr="00CC55F2">
        <w:rPr>
          <w:rFonts w:eastAsia="ArialMT" w:cs="Times New Roman"/>
          <w:i/>
          <w:color w:val="auto"/>
          <w:kern w:val="0"/>
          <w:lang w:val="pt-BR" w:eastAsia="pt-BR"/>
        </w:rPr>
        <w:t>Importação e exportação da fauna silvestre nativa ou exótica; Lista de fauna doméstica para fins de operacionalização do IBAMA.</w:t>
      </w:r>
      <w:r w:rsidRPr="00CC55F2">
        <w:rPr>
          <w:rFonts w:eastAsia="ArialMT" w:cs="Times New Roman"/>
          <w:b/>
          <w:color w:val="auto"/>
          <w:kern w:val="0"/>
          <w:lang w:val="pt-BR" w:eastAsia="pt-BR"/>
        </w:rPr>
        <w:t xml:space="preserve"> </w:t>
      </w:r>
      <w:r w:rsidRPr="00CC55F2">
        <w:rPr>
          <w:rFonts w:eastAsia="ArialMT" w:cs="Times New Roman"/>
          <w:color w:val="auto"/>
          <w:kern w:val="0"/>
          <w:lang w:val="pt-BR" w:eastAsia="pt-BR"/>
        </w:rPr>
        <w:t xml:space="preserve">Portaria n° 29, de 24/03/1994. </w:t>
      </w:r>
      <w:r w:rsidR="00B92545">
        <w:rPr>
          <w:rFonts w:eastAsia="ArialMT" w:cs="Times New Roman"/>
          <w:color w:val="auto"/>
          <w:kern w:val="0"/>
          <w:lang w:val="pt-BR" w:eastAsia="pt-BR"/>
        </w:rPr>
        <w:t>(</w:t>
      </w: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BRASIL. Instituto Brasileiro do Meio Ambiente e dos Recursos Naturais Renováveis – IBAMA. </w:t>
      </w:r>
      <w:r w:rsidRPr="00CC55F2">
        <w:rPr>
          <w:rFonts w:eastAsia="ArialMT" w:cs="Times New Roman"/>
          <w:i/>
          <w:color w:val="auto"/>
          <w:kern w:val="0"/>
          <w:lang w:val="pt-BR" w:eastAsia="pt-BR"/>
        </w:rPr>
        <w:t>Importação e exportação da fauna silvestre nativa ou exótica; Lista de fauna doméstica para fins de operacionalização do IBAMA.</w:t>
      </w:r>
      <w:r w:rsidRPr="00CC55F2">
        <w:rPr>
          <w:rFonts w:eastAsia="ArialMT" w:cs="Times New Roman"/>
          <w:color w:val="auto"/>
          <w:kern w:val="0"/>
          <w:lang w:val="pt-BR" w:eastAsia="pt-BR"/>
        </w:rPr>
        <w:t xml:space="preserve"> Portaria n° 93, de 07/07/1998. </w:t>
      </w: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ArialMT" w:cs="Times New Roman"/>
          <w:color w:val="auto"/>
          <w:kern w:val="0"/>
          <w:vertAlign w:val="superscript"/>
          <w:lang w:val="pt-BR" w:eastAsia="pt-BR"/>
        </w:rPr>
        <w:t>1</w:t>
      </w:r>
      <w:r w:rsidRPr="00CC55F2">
        <w:rPr>
          <w:rFonts w:eastAsia="ArialMT" w:cs="Times New Roman"/>
          <w:color w:val="auto"/>
          <w:kern w:val="0"/>
          <w:lang w:val="pt-BR" w:eastAsia="pt-BR"/>
        </w:rPr>
        <w:t xml:space="preserve">BRASIL. Instituto Brasileiro do Meio Ambiente e dos Recursos Naturais Renováveis – IBAMA. </w:t>
      </w:r>
      <w:r w:rsidRPr="00CC55F2">
        <w:rPr>
          <w:rFonts w:eastAsia="Times New Roman" w:cs="Times New Roman"/>
          <w:i/>
          <w:color w:val="auto"/>
          <w:kern w:val="0"/>
          <w:lang w:val="pt-BR" w:eastAsia="pt-BR"/>
        </w:rPr>
        <w:t>Regulamenta o controle da fauna sinantrópica nociva e de seu manejo ambiental.</w:t>
      </w:r>
      <w:r w:rsidRPr="00CC55F2">
        <w:rPr>
          <w:rFonts w:eastAsia="Times New Roman" w:cs="Times New Roman"/>
          <w:color w:val="auto"/>
          <w:kern w:val="0"/>
          <w:lang w:val="pt-BR" w:eastAsia="pt-BR"/>
        </w:rPr>
        <w:t xml:space="preserve"> Instrução Normativa n° 109, de 03/08/2006.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Times New Roman" w:cs="Times New Roman"/>
          <w:color w:val="auto"/>
          <w:kern w:val="0"/>
          <w:vertAlign w:val="superscript"/>
          <w:lang w:val="pt-BR" w:eastAsia="pt-BR"/>
        </w:rPr>
        <w:t>2</w:t>
      </w:r>
      <w:r w:rsidRPr="00CC55F2">
        <w:rPr>
          <w:rFonts w:eastAsia="Times New Roman" w:cs="Times New Roman"/>
          <w:color w:val="auto"/>
          <w:kern w:val="0"/>
          <w:lang w:val="pt-BR" w:eastAsia="pt-BR"/>
        </w:rPr>
        <w:t xml:space="preserve">BRASIL. </w:t>
      </w:r>
      <w:r w:rsidRPr="00CC55F2">
        <w:rPr>
          <w:rFonts w:eastAsia="ArialMT" w:cs="Times New Roman"/>
          <w:color w:val="auto"/>
          <w:kern w:val="0"/>
          <w:lang w:val="pt-BR" w:eastAsia="pt-BR"/>
        </w:rPr>
        <w:t xml:space="preserve">Instituto Brasileiro do Meio Ambiente e dos Recursos Naturais Renováveis – IBAMA. </w:t>
      </w:r>
      <w:r w:rsidRPr="00CC55F2">
        <w:rPr>
          <w:rFonts w:cs="Times New Roman"/>
          <w:i/>
        </w:rPr>
        <w:t>Regulamenta o controle e o manejo ambiental da fauna sinantrópica nociva.</w:t>
      </w:r>
      <w:r w:rsidRPr="00CC55F2">
        <w:rPr>
          <w:rFonts w:cs="Times New Roman"/>
          <w:b/>
        </w:rPr>
        <w:t xml:space="preserve"> </w:t>
      </w:r>
      <w:r w:rsidRPr="00CC55F2">
        <w:rPr>
          <w:rFonts w:cs="Times New Roman"/>
        </w:rPr>
        <w:t xml:space="preserve">Instrução Normativa n° 141, de 19/12/2006. </w:t>
      </w: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p>
    <w:p w:rsidR="00CC55F2" w:rsidRPr="00CC55F2" w:rsidRDefault="00CC55F2" w:rsidP="00CC55F2">
      <w:pPr>
        <w:spacing w:after="200" w:line="240" w:lineRule="auto"/>
        <w:jc w:val="both"/>
        <w:rPr>
          <w:rFonts w:eastAsia="Arial" w:cs="Times New Roman"/>
          <w:shd w:val="clear" w:color="auto" w:fill="FFFFFF"/>
          <w:lang w:val="en-US"/>
        </w:rPr>
      </w:pPr>
      <w:r w:rsidRPr="00CC55F2">
        <w:rPr>
          <w:rFonts w:eastAsia="Arial" w:cs="Times New Roman"/>
          <w:shd w:val="clear" w:color="auto" w:fill="FFFFFF"/>
        </w:rPr>
        <w:t xml:space="preserve">CASALI, A.K.; STAATS,C.C.; SCHRANK, A.; VAINSTEIN, M.H. </w:t>
      </w:r>
      <w:r w:rsidRPr="00CC55F2">
        <w:rPr>
          <w:rFonts w:eastAsia="Arial" w:cs="Times New Roman"/>
          <w:i/>
          <w:iCs/>
          <w:shd w:val="clear" w:color="auto" w:fill="FFFFFF"/>
        </w:rPr>
        <w:t>Cryptococcus neoformans</w:t>
      </w:r>
      <w:r w:rsidRPr="00CC55F2">
        <w:rPr>
          <w:rFonts w:eastAsia="Arial" w:cs="Times New Roman"/>
          <w:shd w:val="clear" w:color="auto" w:fill="FFFFFF"/>
        </w:rPr>
        <w:t xml:space="preserve">. </w:t>
      </w:r>
      <w:r w:rsidRPr="00CC55F2">
        <w:rPr>
          <w:rFonts w:eastAsia="Arial" w:cs="Times New Roman"/>
          <w:i/>
          <w:shd w:val="clear" w:color="auto" w:fill="FFFFFF"/>
          <w:lang w:val="en-US"/>
        </w:rPr>
        <w:t>Biotecnologia Ciência &amp; Desenvolvimento</w:t>
      </w:r>
      <w:r w:rsidRPr="00CC55F2">
        <w:rPr>
          <w:rFonts w:eastAsia="Arial" w:cs="Times New Roman"/>
          <w:shd w:val="clear" w:color="auto" w:fill="FFFFFF"/>
          <w:lang w:val="en-US"/>
        </w:rPr>
        <w:t>, n. 20, mai./jun., 2001.</w:t>
      </w:r>
      <w:r w:rsidR="00B92545">
        <w:rPr>
          <w:rFonts w:eastAsia="Arial" w:cs="Times New Roman"/>
          <w:shd w:val="clear" w:color="auto" w:fill="FFFFFF"/>
          <w:lang w:val="en-US"/>
        </w:rPr>
        <w:t xml:space="preserve"> </w:t>
      </w:r>
    </w:p>
    <w:p w:rsidR="00CC55F2" w:rsidRPr="00CC55F2" w:rsidRDefault="00CC55F2" w:rsidP="00CC55F2">
      <w:pPr>
        <w:spacing w:after="200" w:line="240" w:lineRule="auto"/>
        <w:jc w:val="both"/>
        <w:rPr>
          <w:rFonts w:eastAsia="Arial" w:cs="Times New Roman"/>
          <w:shd w:val="clear" w:color="auto" w:fill="FFFFFF"/>
        </w:rPr>
      </w:pPr>
      <w:r w:rsidRPr="00CC55F2">
        <w:rPr>
          <w:rFonts w:eastAsia="Arial" w:cs="Times New Roman"/>
          <w:shd w:val="clear" w:color="auto" w:fill="FFFFFF"/>
          <w:lang w:val="en-US"/>
        </w:rPr>
        <w:t xml:space="preserve">CHANG, Y.C.; KWON-CHUNG, K.J. Isolation of the third capsule-associated gene, CAP60, required for virulence in </w:t>
      </w:r>
      <w:r w:rsidRPr="00CC55F2">
        <w:rPr>
          <w:rFonts w:eastAsia="Arial" w:cs="Times New Roman"/>
          <w:i/>
          <w:iCs/>
          <w:shd w:val="clear" w:color="auto" w:fill="FFFFFF"/>
          <w:lang w:val="en-US"/>
        </w:rPr>
        <w:t>Cryptococcus neoformans</w:t>
      </w:r>
      <w:r w:rsidRPr="00CC55F2">
        <w:rPr>
          <w:rFonts w:eastAsia="Arial" w:cs="Times New Roman"/>
          <w:shd w:val="clear" w:color="auto" w:fill="FFFFFF"/>
          <w:lang w:val="en-US"/>
        </w:rPr>
        <w:t xml:space="preserve">. </w:t>
      </w:r>
      <w:r w:rsidR="00795119">
        <w:rPr>
          <w:rFonts w:eastAsia="Arial" w:cs="Times New Roman"/>
          <w:i/>
          <w:shd w:val="clear" w:color="auto" w:fill="FFFFFF"/>
        </w:rPr>
        <w:t>Infection and</w:t>
      </w:r>
      <w:r w:rsidRPr="00CC55F2">
        <w:rPr>
          <w:rFonts w:eastAsia="Arial" w:cs="Times New Roman"/>
          <w:i/>
          <w:shd w:val="clear" w:color="auto" w:fill="FFFFFF"/>
        </w:rPr>
        <w:t xml:space="preserve"> Immu</w:t>
      </w:r>
      <w:r w:rsidRPr="00795119">
        <w:rPr>
          <w:rFonts w:eastAsia="Arial" w:cs="Times New Roman"/>
          <w:i/>
          <w:shd w:val="clear" w:color="auto" w:fill="FFFFFF"/>
        </w:rPr>
        <w:t>n</w:t>
      </w:r>
      <w:r w:rsidR="00795119" w:rsidRPr="00795119">
        <w:rPr>
          <w:rFonts w:eastAsia="Arial" w:cs="Times New Roman"/>
          <w:i/>
          <w:shd w:val="clear" w:color="auto" w:fill="FFFFFF"/>
        </w:rPr>
        <w:t>ity</w:t>
      </w:r>
      <w:r w:rsidRPr="00CC55F2">
        <w:rPr>
          <w:rFonts w:eastAsia="Arial" w:cs="Times New Roman"/>
          <w:shd w:val="clear" w:color="auto" w:fill="FFFFFF"/>
        </w:rPr>
        <w:t xml:space="preserve">, v.66, n.5, p. 2230-6, 1998.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Arial" w:cs="Times New Roman"/>
          <w:shd w:val="clear" w:color="auto" w:fill="FFFFFF"/>
        </w:rPr>
        <w:lastRenderedPageBreak/>
        <w:t xml:space="preserve">CHASSOT, A. Alfabetização científica: Uma possibilidade para a inclusão social. </w:t>
      </w:r>
      <w:r w:rsidRPr="00CC55F2">
        <w:rPr>
          <w:rFonts w:eastAsia="Times New Roman" w:cs="Times New Roman"/>
          <w:i/>
          <w:color w:val="auto"/>
          <w:kern w:val="0"/>
          <w:lang w:val="pt-BR" w:eastAsia="pt-BR"/>
        </w:rPr>
        <w:t>Revista Brasileira de Educação</w:t>
      </w:r>
      <w:r w:rsidRPr="00CC55F2">
        <w:rPr>
          <w:rFonts w:eastAsia="Times New Roman" w:cs="Times New Roman"/>
          <w:color w:val="auto"/>
          <w:kern w:val="0"/>
          <w:lang w:val="pt-BR" w:eastAsia="pt-BR"/>
        </w:rPr>
        <w:t xml:space="preserve">, Seção Documentos, n.21, set./dez., p.157-158, 2002. </w:t>
      </w:r>
    </w:p>
    <w:p w:rsidR="00CC55F2" w:rsidRPr="00CC55F2" w:rsidRDefault="00CC55F2" w:rsidP="00CC55F2">
      <w:pPr>
        <w:shd w:val="clear" w:color="auto" w:fill="auto"/>
        <w:tabs>
          <w:tab w:val="clear" w:pos="567"/>
        </w:tabs>
        <w:spacing w:line="240" w:lineRule="auto"/>
        <w:rPr>
          <w:rFonts w:eastAsia="Times New Roman" w:cs="Times New Roman"/>
          <w:color w:val="auto"/>
          <w:kern w:val="0"/>
          <w:lang w:val="pt-BR" w:eastAsia="pt-BR"/>
        </w:rPr>
      </w:pPr>
    </w:p>
    <w:p w:rsidR="00CC55F2" w:rsidRPr="00CC55F2" w:rsidRDefault="00CC55F2" w:rsidP="00CC55F2">
      <w:pPr>
        <w:spacing w:after="200" w:line="240" w:lineRule="auto"/>
        <w:jc w:val="both"/>
        <w:rPr>
          <w:rFonts w:cs="Times New Roman"/>
        </w:rPr>
      </w:pPr>
      <w:r w:rsidRPr="00CC55F2">
        <w:rPr>
          <w:rFonts w:eastAsia="Arial" w:cs="Times New Roman"/>
          <w:shd w:val="clear" w:color="auto" w:fill="FFFFFF"/>
        </w:rPr>
        <w:t xml:space="preserve">CONTIN, J.T.; QUARESMA, G.daS.; SILVA, E.F.da; LINARD, V.R. Ocorrência de Cryptococcus neoformans em fezes de pombosna cidade de Caratinga- MG, Brasil. </w:t>
      </w:r>
      <w:r w:rsidRPr="00CC55F2">
        <w:rPr>
          <w:rFonts w:cs="Times New Roman"/>
          <w:i/>
        </w:rPr>
        <w:t>Rev</w:t>
      </w:r>
      <w:r w:rsidR="00795119">
        <w:rPr>
          <w:rFonts w:cs="Times New Roman"/>
          <w:i/>
        </w:rPr>
        <w:t>ista Mé</w:t>
      </w:r>
      <w:r w:rsidRPr="00CC55F2">
        <w:rPr>
          <w:rFonts w:cs="Times New Roman"/>
          <w:i/>
        </w:rPr>
        <w:t>d</w:t>
      </w:r>
      <w:r w:rsidR="00795119">
        <w:rPr>
          <w:rFonts w:cs="Times New Roman"/>
          <w:i/>
        </w:rPr>
        <w:t>ica de</w:t>
      </w:r>
      <w:r w:rsidRPr="00CC55F2">
        <w:rPr>
          <w:rFonts w:cs="Times New Roman"/>
          <w:i/>
        </w:rPr>
        <w:t xml:space="preserve"> Minas Gerais</w:t>
      </w:r>
      <w:r w:rsidRPr="00CC55F2">
        <w:rPr>
          <w:rFonts w:cs="Times New Roman"/>
        </w:rPr>
        <w:t>, n.21,n.1, p.19-24,2011.</w:t>
      </w:r>
    </w:p>
    <w:p w:rsidR="00CC55F2" w:rsidRPr="00CC55F2" w:rsidRDefault="00CC55F2" w:rsidP="00CC55F2">
      <w:pPr>
        <w:spacing w:after="200" w:line="240" w:lineRule="auto"/>
        <w:jc w:val="both"/>
        <w:rPr>
          <w:rFonts w:cs="Times New Roman"/>
        </w:rPr>
      </w:pPr>
      <w:r w:rsidRPr="00CC55F2">
        <w:rPr>
          <w:rFonts w:cs="Times New Roman"/>
        </w:rPr>
        <w:t xml:space="preserve">CREPALDI, M.T. </w:t>
      </w:r>
      <w:r w:rsidRPr="00CC55F2">
        <w:rPr>
          <w:rFonts w:cs="Times New Roman"/>
          <w:i/>
        </w:rPr>
        <w:t>Geofrafia e Saúde: A zoogeografia de Columbídeos em Maringá-PR.</w:t>
      </w:r>
      <w:r w:rsidRPr="00CC55F2">
        <w:rPr>
          <w:rFonts w:cs="Times New Roman"/>
        </w:rPr>
        <w:t xml:space="preserve"> 2014. 73f. Dissertação (Programa de Pós-graduação em Geografia – Universidade Estadual de Maringá), 2014. </w:t>
      </w:r>
    </w:p>
    <w:p w:rsidR="00CC55F2" w:rsidRPr="00CC55F2" w:rsidRDefault="00CC55F2" w:rsidP="00CC55F2">
      <w:pPr>
        <w:spacing w:after="200" w:line="240" w:lineRule="auto"/>
        <w:jc w:val="both"/>
        <w:rPr>
          <w:rFonts w:cs="Times New Roman"/>
        </w:rPr>
      </w:pPr>
      <w:r w:rsidRPr="00CC55F2">
        <w:rPr>
          <w:rFonts w:cs="Times New Roman"/>
        </w:rPr>
        <w:t xml:space="preserve">DIAS, I.C.L. Prevenção de zoonoses ocupacionais em abatedouros de bovinos. </w:t>
      </w:r>
      <w:r w:rsidRPr="00CC55F2">
        <w:rPr>
          <w:rFonts w:cs="Times New Roman"/>
          <w:i/>
        </w:rPr>
        <w:t>Vivências</w:t>
      </w:r>
      <w:r w:rsidRPr="00CC55F2">
        <w:rPr>
          <w:rFonts w:cs="Times New Roman"/>
        </w:rPr>
        <w:t xml:space="preserve">, v. 8, n.15, p.89-98, out., 2012. </w:t>
      </w:r>
    </w:p>
    <w:p w:rsidR="00CC55F2" w:rsidRPr="00CC55F2" w:rsidRDefault="00CC55F2" w:rsidP="00CC55F2">
      <w:pPr>
        <w:spacing w:after="200" w:line="240" w:lineRule="auto"/>
        <w:jc w:val="both"/>
        <w:rPr>
          <w:rFonts w:eastAsia="Arial" w:cs="Times New Roman"/>
          <w:shd w:val="clear" w:color="auto" w:fill="FFFFFF"/>
          <w:lang w:val="pt-BR"/>
        </w:rPr>
      </w:pPr>
      <w:r w:rsidRPr="00CC55F2">
        <w:rPr>
          <w:rFonts w:cs="Times New Roman"/>
        </w:rPr>
        <w:t xml:space="preserve">FARIA, R.O.de; NASCENTE, P.daS.; MEINERZ, A.R.M.; </w:t>
      </w:r>
      <w:r w:rsidRPr="00CC55F2">
        <w:rPr>
          <w:rFonts w:cs="Times New Roman"/>
          <w:i/>
        </w:rPr>
        <w:t>et al</w:t>
      </w:r>
      <w:r w:rsidRPr="00CC55F2">
        <w:rPr>
          <w:rFonts w:cs="Times New Roman"/>
        </w:rPr>
        <w:t xml:space="preserve">. Ocorrência de </w:t>
      </w:r>
      <w:r w:rsidRPr="00CC55F2">
        <w:rPr>
          <w:rFonts w:cs="Times New Roman"/>
          <w:i/>
        </w:rPr>
        <w:t xml:space="preserve">Cryptococcus neoformans </w:t>
      </w:r>
      <w:r w:rsidRPr="00CC55F2">
        <w:rPr>
          <w:rFonts w:cs="Times New Roman"/>
        </w:rPr>
        <w:t xml:space="preserve">em excretas de pombos na ciadde de Pelotas, Estado do Rio Grande do Sul. </w:t>
      </w:r>
      <w:r w:rsidRPr="00CC55F2">
        <w:rPr>
          <w:rFonts w:cs="Times New Roman"/>
          <w:b/>
          <w:bCs/>
        </w:rPr>
        <w:t> </w:t>
      </w:r>
      <w:r w:rsidRPr="00CC55F2">
        <w:rPr>
          <w:rFonts w:eastAsia="Times New Roman" w:cs="Times New Roman"/>
          <w:i/>
          <w:color w:val="auto"/>
          <w:kern w:val="0"/>
          <w:lang w:val="pt-BR" w:eastAsia="pt-BR"/>
        </w:rPr>
        <w:t>Revista da Sociedade Brasileira de Medicina Tropical,</w:t>
      </w:r>
      <w:r w:rsidRPr="00CC55F2">
        <w:rPr>
          <w:rFonts w:cs="Times New Roman"/>
        </w:rPr>
        <w:t xml:space="preserve"> Uberaba, v.43, n.2, p.198-200, Abr., 2010.</w:t>
      </w:r>
    </w:p>
    <w:p w:rsidR="00CC55F2" w:rsidRPr="00CC55F2" w:rsidRDefault="00CC55F2" w:rsidP="00CC55F2">
      <w:pPr>
        <w:spacing w:line="240" w:lineRule="auto"/>
        <w:jc w:val="both"/>
        <w:rPr>
          <w:rFonts w:cs="Times New Roman"/>
        </w:rPr>
      </w:pPr>
      <w:r w:rsidRPr="00CC55F2">
        <w:rPr>
          <w:rFonts w:cs="Times New Roman"/>
        </w:rPr>
        <w:t xml:space="preserve">GENTIL, F.A.; DIAS, D.T.; PACHECO, D.F.; LUZ, E.deA.; COSTA, L.G.F.daS.; BRUM, R.M.deO. Criptococose: Relato de Caso. </w:t>
      </w:r>
      <w:r w:rsidRPr="00CC55F2">
        <w:rPr>
          <w:rFonts w:cs="Times New Roman"/>
          <w:i/>
        </w:rPr>
        <w:t>Acta Biomedica Brasiliensia,</w:t>
      </w:r>
      <w:r w:rsidRPr="00CC55F2">
        <w:rPr>
          <w:rFonts w:cs="Times New Roman"/>
        </w:rPr>
        <w:t xml:space="preserve"> v.7, n.2, dez., 2016. </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GIORGI, D.R.; REIS, J.B.dos; BEI, A.; FILHO, J.B.dosR. Criptococose do Sistema Nervoso Central. </w:t>
      </w:r>
      <w:r w:rsidRPr="00CC55F2">
        <w:rPr>
          <w:rFonts w:cs="Times New Roman"/>
          <w:i/>
        </w:rPr>
        <w:t>Arquivos de Neuro-psiquiatria</w:t>
      </w:r>
      <w:r w:rsidRPr="00CC55F2">
        <w:rPr>
          <w:rFonts w:cs="Times New Roman"/>
        </w:rPr>
        <w:t xml:space="preserve">, v.32, n. 2, jun., 1974. </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JUNIOR, H.deA.; SOUZA, M.A.de; BROCHIER, J.I. Representação social da educação ambiental e da educação em saúde em universitários. </w:t>
      </w:r>
      <w:r w:rsidRPr="00CC55F2">
        <w:rPr>
          <w:rFonts w:cs="Times New Roman"/>
          <w:i/>
        </w:rPr>
        <w:t>Psicologia: Reflexo e Crítica</w:t>
      </w:r>
      <w:r w:rsidRPr="00CC55F2">
        <w:rPr>
          <w:rFonts w:cs="Times New Roman"/>
        </w:rPr>
        <w:t xml:space="preserve">, v.17, n.1, p. 43-50, 2004.  </w:t>
      </w:r>
    </w:p>
    <w:p w:rsidR="00CC55F2" w:rsidRPr="00CC55F2" w:rsidRDefault="00CC55F2" w:rsidP="00CC55F2">
      <w:pPr>
        <w:spacing w:line="240" w:lineRule="auto"/>
        <w:jc w:val="both"/>
        <w:rPr>
          <w:rFonts w:cs="Times New Roman"/>
        </w:rPr>
      </w:pPr>
    </w:p>
    <w:p w:rsidR="00CC55F2" w:rsidRPr="007B3299" w:rsidRDefault="00CC55F2" w:rsidP="00CC55F2">
      <w:pPr>
        <w:spacing w:line="240" w:lineRule="auto"/>
        <w:jc w:val="both"/>
        <w:rPr>
          <w:rFonts w:cs="Times New Roman"/>
          <w:iCs/>
          <w:shd w:val="clear" w:color="auto" w:fill="FFFFFF"/>
          <w:lang w:val="pt-BR"/>
        </w:rPr>
      </w:pPr>
      <w:r w:rsidRPr="00CC55F2">
        <w:rPr>
          <w:rFonts w:cs="Times New Roman"/>
          <w:iCs/>
          <w:shd w:val="clear" w:color="auto" w:fill="FFFFFF"/>
        </w:rPr>
        <w:t xml:space="preserve">KON, A.S.;GRUMACH, A.S.; COLOMBO, A.L. </w:t>
      </w:r>
      <w:r w:rsidRPr="00CC55F2">
        <w:rPr>
          <w:rFonts w:cs="Times New Roman"/>
          <w:i/>
          <w:iCs/>
          <w:shd w:val="clear" w:color="auto" w:fill="FFFFFF"/>
        </w:rPr>
        <w:t>et al</w:t>
      </w:r>
      <w:r w:rsidRPr="00CC55F2">
        <w:rPr>
          <w:rFonts w:cs="Times New Roman"/>
          <w:iCs/>
          <w:shd w:val="clear" w:color="auto" w:fill="FFFFFF"/>
        </w:rPr>
        <w:t xml:space="preserve">. </w:t>
      </w:r>
      <w:r w:rsidRPr="00CC55F2">
        <w:rPr>
          <w:rFonts w:cs="Times New Roman"/>
        </w:rPr>
        <w:t xml:space="preserve">Consenso em criptococose – 2008. </w:t>
      </w:r>
      <w:r w:rsidRPr="00CC55F2">
        <w:rPr>
          <w:rFonts w:cs="Times New Roman"/>
          <w:i/>
        </w:rPr>
        <w:t>Revista da Sociedade Brasileira de Medicina Tropical,</w:t>
      </w:r>
      <w:r w:rsidRPr="00CC55F2">
        <w:rPr>
          <w:rFonts w:cs="Times New Roman"/>
        </w:rPr>
        <w:t xml:space="preserve"> v.41, n.5, p.524-544, set.-out., 2008.</w:t>
      </w:r>
      <w:r w:rsidRPr="00CC55F2">
        <w:rPr>
          <w:rFonts w:cs="Times New Roman"/>
          <w:iCs/>
          <w:shd w:val="clear" w:color="auto" w:fill="FFFFFF"/>
        </w:rPr>
        <w:t xml:space="preserve"> </w:t>
      </w:r>
    </w:p>
    <w:p w:rsidR="00CC55F2" w:rsidRPr="00CC55F2" w:rsidRDefault="00CC55F2" w:rsidP="00CC55F2">
      <w:pPr>
        <w:spacing w:line="240" w:lineRule="auto"/>
        <w:jc w:val="both"/>
        <w:rPr>
          <w:rFonts w:cs="Times New Roman"/>
          <w:iCs/>
          <w:shd w:val="clear" w:color="auto" w:fill="FFFFFF"/>
        </w:rPr>
      </w:pPr>
    </w:p>
    <w:p w:rsidR="00CC55F2" w:rsidRPr="00CC55F2" w:rsidRDefault="00CC55F2" w:rsidP="00CC55F2">
      <w:pPr>
        <w:spacing w:line="240" w:lineRule="auto"/>
        <w:jc w:val="both"/>
        <w:rPr>
          <w:rFonts w:cs="Times New Roman"/>
          <w:lang w:val="en-US"/>
        </w:rPr>
      </w:pPr>
      <w:r w:rsidRPr="00CC55F2">
        <w:rPr>
          <w:rFonts w:cs="Times New Roman"/>
          <w:lang w:val="en-US"/>
        </w:rPr>
        <w:t xml:space="preserve">KURTZMAN,C.P.; FELL, J.W.; BOEKHOUT,T. </w:t>
      </w:r>
      <w:r w:rsidRPr="00CC55F2">
        <w:rPr>
          <w:rFonts w:cs="Times New Roman"/>
          <w:i/>
          <w:lang w:val="en-US"/>
        </w:rPr>
        <w:t>Cryptococcus</w:t>
      </w:r>
      <w:r w:rsidRPr="00CC55F2">
        <w:rPr>
          <w:rFonts w:cs="Times New Roman"/>
          <w:lang w:val="en-US"/>
        </w:rPr>
        <w:t xml:space="preserve">. </w:t>
      </w:r>
      <w:r w:rsidRPr="00CC55F2">
        <w:rPr>
          <w:rFonts w:cs="Times New Roman"/>
          <w:i/>
          <w:lang w:val="en-US"/>
        </w:rPr>
        <w:t>In</w:t>
      </w:r>
      <w:r w:rsidRPr="00CC55F2">
        <w:rPr>
          <w:rFonts w:cs="Times New Roman"/>
          <w:lang w:val="en-US"/>
        </w:rPr>
        <w:t xml:space="preserve">: KURTZMAN, C.P.; FELL, J.W.; BOEKHOUT, T. The yeasts: A taxonomic study. 5 ed., New York: ACM Press, 2011. </w:t>
      </w:r>
    </w:p>
    <w:p w:rsidR="00CC55F2" w:rsidRPr="00CC55F2" w:rsidRDefault="00CC55F2" w:rsidP="00CC55F2">
      <w:pPr>
        <w:spacing w:line="240" w:lineRule="auto"/>
        <w:jc w:val="both"/>
        <w:rPr>
          <w:rFonts w:cs="Times New Roman"/>
          <w:lang w:val="en-US"/>
        </w:rPr>
      </w:pPr>
    </w:p>
    <w:p w:rsidR="00CC55F2" w:rsidRPr="00CC55F2" w:rsidRDefault="00CC55F2" w:rsidP="00CC55F2">
      <w:pPr>
        <w:spacing w:line="240" w:lineRule="auto"/>
        <w:jc w:val="both"/>
        <w:rPr>
          <w:rFonts w:cs="Times New Roman"/>
          <w:lang w:val="en-US"/>
        </w:rPr>
      </w:pPr>
      <w:r w:rsidRPr="00CC55F2">
        <w:rPr>
          <w:rFonts w:cs="Times New Roman"/>
          <w:lang w:val="en-US"/>
        </w:rPr>
        <w:t xml:space="preserve">KWON-CHUNG,K.J.; BENNETT, J.E. Cryptococcosis. </w:t>
      </w:r>
      <w:r w:rsidRPr="00CC55F2">
        <w:rPr>
          <w:rFonts w:cs="Times New Roman"/>
          <w:i/>
          <w:lang w:val="en-US"/>
        </w:rPr>
        <w:t>Medical Mycology</w:t>
      </w:r>
      <w:r w:rsidRPr="00CC55F2">
        <w:rPr>
          <w:rFonts w:cs="Times New Roman"/>
          <w:lang w:val="en-US"/>
        </w:rPr>
        <w:t>,</w:t>
      </w:r>
      <w:r w:rsidRPr="00CC55F2">
        <w:rPr>
          <w:rFonts w:cs="Times New Roman"/>
          <w:b/>
          <w:lang w:val="en-US"/>
        </w:rPr>
        <w:t xml:space="preserve"> </w:t>
      </w:r>
      <w:r w:rsidRPr="00CC55F2">
        <w:rPr>
          <w:rFonts w:cs="Times New Roman"/>
          <w:lang w:val="en-US"/>
        </w:rPr>
        <w:t>Philadelphia, Lea &amp; Febiger, 1992.</w:t>
      </w: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en-US" w:eastAsia="pt-BR"/>
        </w:rPr>
      </w:pP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Times New Roman" w:cs="Times New Roman"/>
          <w:color w:val="auto"/>
          <w:kern w:val="0"/>
          <w:lang w:val="en-US" w:eastAsia="pt-BR"/>
        </w:rPr>
        <w:t xml:space="preserve">KWON-CHUNG, K.J.; VARMA, A. Do major species concepts support one, two or more species within </w:t>
      </w:r>
      <w:r w:rsidRPr="00CC55F2">
        <w:rPr>
          <w:rFonts w:eastAsia="Times New Roman" w:cs="Times New Roman"/>
          <w:i/>
          <w:color w:val="auto"/>
          <w:kern w:val="0"/>
          <w:lang w:val="en-US" w:eastAsia="pt-BR"/>
        </w:rPr>
        <w:t>Cryptococcus neoformans</w:t>
      </w:r>
      <w:r w:rsidRPr="00CC55F2">
        <w:rPr>
          <w:rFonts w:eastAsia="Times New Roman" w:cs="Times New Roman"/>
          <w:color w:val="auto"/>
          <w:kern w:val="0"/>
          <w:lang w:val="en-US" w:eastAsia="pt-BR"/>
        </w:rPr>
        <w:t xml:space="preserve">? </w:t>
      </w:r>
      <w:r w:rsidRPr="00CC55F2">
        <w:rPr>
          <w:rFonts w:eastAsia="Times New Roman" w:cs="Times New Roman"/>
          <w:i/>
          <w:color w:val="auto"/>
          <w:kern w:val="0"/>
          <w:lang w:val="pt-BR" w:eastAsia="pt-BR"/>
        </w:rPr>
        <w:t>FEMS Yeast Research</w:t>
      </w:r>
      <w:r w:rsidRPr="00CC55F2">
        <w:rPr>
          <w:rFonts w:eastAsia="Times New Roman" w:cs="Times New Roman"/>
          <w:color w:val="auto"/>
          <w:kern w:val="0"/>
          <w:lang w:val="pt-BR" w:eastAsia="pt-BR"/>
        </w:rPr>
        <w:t>,</w:t>
      </w:r>
      <w:r w:rsidRPr="00CC55F2">
        <w:rPr>
          <w:rFonts w:eastAsia="Times New Roman" w:cs="Times New Roman"/>
          <w:b/>
          <w:color w:val="auto"/>
          <w:kern w:val="0"/>
          <w:lang w:val="pt-BR" w:eastAsia="pt-BR"/>
        </w:rPr>
        <w:t xml:space="preserve"> </w:t>
      </w:r>
      <w:r w:rsidRPr="00CC55F2">
        <w:rPr>
          <w:rFonts w:eastAsia="Times New Roman" w:cs="Times New Roman"/>
          <w:color w:val="auto"/>
          <w:kern w:val="0"/>
          <w:lang w:val="pt-BR" w:eastAsia="pt-BR"/>
        </w:rPr>
        <w:t xml:space="preserve">v.6. p.574-587,2006.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Times New Roman" w:cs="Times New Roman"/>
          <w:color w:val="auto"/>
          <w:kern w:val="0"/>
          <w:lang w:val="pt-BR" w:eastAsia="pt-BR"/>
        </w:rPr>
        <w:t xml:space="preserve">LABANHARE, L.L.; PERRELLI, M.A.deS. Pombos urbanos: Biologia, ecologia e métodos de controle populacional. </w:t>
      </w:r>
      <w:r w:rsidRPr="00CC55F2">
        <w:rPr>
          <w:rFonts w:eastAsia="Times New Roman" w:cs="Times New Roman"/>
          <w:i/>
          <w:iCs/>
          <w:color w:val="auto"/>
          <w:kern w:val="0"/>
          <w:lang w:val="pt-BR" w:eastAsia="pt-BR"/>
        </w:rPr>
        <w:t>Multitemas</w:t>
      </w:r>
      <w:r w:rsidRPr="00CC55F2">
        <w:rPr>
          <w:rFonts w:eastAsia="Times New Roman" w:cs="Times New Roman"/>
          <w:color w:val="auto"/>
          <w:kern w:val="0"/>
          <w:lang w:val="pt-BR" w:eastAsia="pt-BR"/>
        </w:rPr>
        <w:t>, Campo Grande-MS, n.35, p. 225-235, dez., 2007.</w:t>
      </w:r>
      <w:r w:rsidR="007B3299">
        <w:rPr>
          <w:rFonts w:eastAsia="Times New Roman" w:cs="Times New Roman"/>
          <w:color w:val="auto"/>
          <w:kern w:val="0"/>
          <w:lang w:val="pt-BR" w:eastAsia="pt-BR"/>
        </w:rPr>
        <w:t xml:space="preserve"> (</w:t>
      </w:r>
      <w:r w:rsidR="007B3299" w:rsidRPr="007B3299">
        <w:rPr>
          <w:rFonts w:eastAsia="Times New Roman" w:cs="Times New Roman"/>
          <w:color w:val="auto"/>
          <w:kern w:val="0"/>
          <w:lang w:val="pt-BR" w:eastAsia="pt-BR"/>
        </w:rPr>
        <w:t>http://www.multitemas.ucdb.br/article/view/861</w:t>
      </w:r>
      <w:r w:rsidR="007B3299">
        <w:rPr>
          <w:rFonts w:eastAsia="Times New Roman" w:cs="Times New Roman"/>
          <w:color w:val="auto"/>
          <w:kern w:val="0"/>
          <w:lang w:val="pt-BR" w:eastAsia="pt-BR"/>
        </w:rPr>
        <w:t xml:space="preserve">)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p>
    <w:p w:rsidR="00CC55F2" w:rsidRPr="00CC55F2" w:rsidRDefault="00CC55F2" w:rsidP="00CC55F2">
      <w:pPr>
        <w:spacing w:line="240" w:lineRule="auto"/>
        <w:jc w:val="both"/>
        <w:rPr>
          <w:rFonts w:cs="Times New Roman"/>
        </w:rPr>
      </w:pPr>
      <w:r w:rsidRPr="00CC55F2">
        <w:rPr>
          <w:rFonts w:cs="Times New Roman"/>
          <w:lang w:val="pt-BR"/>
        </w:rPr>
        <w:t xml:space="preserve">LACAZ,C.S.; PORTO,E.; MARTINS, J.E.C.; HEINS-VACCARI, E.M.; MELO, N.T. </w:t>
      </w:r>
      <w:r w:rsidRPr="00CC55F2">
        <w:rPr>
          <w:rFonts w:cs="Times New Roman"/>
          <w:i/>
          <w:lang w:val="pt-BR"/>
        </w:rPr>
        <w:t>Criptococose.</w:t>
      </w:r>
      <w:r w:rsidRPr="00CC55F2">
        <w:rPr>
          <w:rFonts w:cs="Times New Roman"/>
          <w:lang w:val="pt-BR"/>
        </w:rPr>
        <w:t xml:space="preserve"> </w:t>
      </w:r>
      <w:r w:rsidRPr="00CC55F2">
        <w:rPr>
          <w:rFonts w:cs="Times New Roman"/>
        </w:rPr>
        <w:t>Tratamento de Micologia Médica Lacaz. São Paulo: Sarvier, 9 ed., p. 416- 440, 2002.</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color w:val="auto"/>
        </w:rPr>
      </w:pPr>
      <w:r w:rsidRPr="00CC55F2">
        <w:rPr>
          <w:rFonts w:cs="Times New Roman"/>
          <w:color w:val="auto"/>
        </w:rPr>
        <w:lastRenderedPageBreak/>
        <w:t xml:space="preserve">LAZÉRA, M.S.; IGREJA, R.P.; WANKE, B. </w:t>
      </w:r>
      <w:r w:rsidRPr="00CC55F2">
        <w:rPr>
          <w:rFonts w:cs="Times New Roman"/>
          <w:i/>
          <w:color w:val="auto"/>
        </w:rPr>
        <w:t>Criptococose.</w:t>
      </w:r>
      <w:r w:rsidRPr="00CC55F2">
        <w:rPr>
          <w:rFonts w:cs="Times New Roman"/>
          <w:color w:val="auto"/>
        </w:rPr>
        <w:t xml:space="preserve"> In: SIDRIM, J.J.; ROCHA, M.F.G. Micologia Médica a Luz dos Autores Contemporâneos. Rio de Janeiro: Ed. Guanabara Koogan S. A., 2004. </w:t>
      </w:r>
    </w:p>
    <w:p w:rsidR="00CC55F2" w:rsidRPr="00CC55F2" w:rsidRDefault="00CC55F2" w:rsidP="00CC55F2">
      <w:pPr>
        <w:spacing w:line="240" w:lineRule="auto"/>
        <w:jc w:val="both"/>
        <w:rPr>
          <w:rFonts w:cs="Times New Roman"/>
          <w:color w:val="auto"/>
        </w:rPr>
      </w:pPr>
    </w:p>
    <w:p w:rsidR="00CC55F2" w:rsidRPr="00CC55F2" w:rsidRDefault="00CC55F2" w:rsidP="00CC55F2">
      <w:pPr>
        <w:spacing w:line="240" w:lineRule="auto"/>
        <w:jc w:val="both"/>
        <w:rPr>
          <w:rFonts w:cs="Times New Roman"/>
          <w:color w:val="auto"/>
        </w:rPr>
      </w:pPr>
      <w:r w:rsidRPr="00CC55F2">
        <w:rPr>
          <w:rFonts w:cs="Times New Roman"/>
          <w:color w:val="auto"/>
        </w:rPr>
        <w:t xml:space="preserve">LIMA-COSTA, M.F.; BARRETO, S.M. Tipos de estudos epidemiológicos: Conceitos básicos e aplicações na área do envelhecimento. </w:t>
      </w:r>
      <w:r w:rsidR="00795119" w:rsidRPr="00795119">
        <w:rPr>
          <w:rFonts w:cs="Times New Roman"/>
          <w:bCs/>
          <w:i/>
        </w:rPr>
        <w:t>Revista Epidemiologia e Serviços de Saúde</w:t>
      </w:r>
      <w:r w:rsidRPr="00795119">
        <w:rPr>
          <w:rFonts w:cs="Times New Roman"/>
          <w:i/>
          <w:color w:val="auto"/>
        </w:rPr>
        <w:t>,</w:t>
      </w:r>
      <w:r w:rsidRPr="00CC55F2">
        <w:rPr>
          <w:rFonts w:cs="Times New Roman"/>
          <w:color w:val="auto"/>
        </w:rPr>
        <w:t xml:space="preserve"> v.12, n.4, Brasília, dez., 2003. </w:t>
      </w:r>
    </w:p>
    <w:p w:rsidR="00CC55F2" w:rsidRPr="00CC55F2" w:rsidRDefault="00CC55F2" w:rsidP="00CC55F2">
      <w:pPr>
        <w:spacing w:line="240" w:lineRule="auto"/>
        <w:jc w:val="both"/>
        <w:rPr>
          <w:rFonts w:cs="Times New Roman"/>
          <w:color w:val="auto"/>
        </w:rPr>
      </w:pPr>
    </w:p>
    <w:p w:rsidR="00CC55F2" w:rsidRPr="00CC55F2" w:rsidRDefault="00CC55F2" w:rsidP="00CC55F2">
      <w:pPr>
        <w:pStyle w:val="Default"/>
        <w:jc w:val="both"/>
        <w:rPr>
          <w:rFonts w:ascii="Times New Roman" w:hAnsi="Times New Roman" w:cs="Times New Roman"/>
          <w:lang w:val="en-US"/>
        </w:rPr>
      </w:pPr>
      <w:r w:rsidRPr="00CC55F2">
        <w:rPr>
          <w:rFonts w:ascii="Times New Roman" w:hAnsi="Times New Roman" w:cs="Times New Roman"/>
          <w:color w:val="auto"/>
        </w:rPr>
        <w:t>MARTINS, C.M.; BIONDO, A.W.; BRAGA, K.F.; OLIVEIRA, S.T. Percepção de usuários de espaços públicos de Curitiba, Paraná, sobre a presença de pombos (</w:t>
      </w:r>
      <w:r w:rsidRPr="00CC55F2">
        <w:rPr>
          <w:rFonts w:ascii="Times New Roman" w:hAnsi="Times New Roman" w:cs="Times New Roman"/>
          <w:i/>
          <w:color w:val="auto"/>
        </w:rPr>
        <w:t>Columba livia</w:t>
      </w:r>
      <w:r w:rsidRPr="00CC55F2">
        <w:rPr>
          <w:rFonts w:ascii="Times New Roman" w:hAnsi="Times New Roman" w:cs="Times New Roman"/>
          <w:color w:val="auto"/>
        </w:rPr>
        <w:t xml:space="preserve">). </w:t>
      </w:r>
      <w:r w:rsidRPr="00CC55F2">
        <w:rPr>
          <w:rFonts w:ascii="Times New Roman" w:hAnsi="Times New Roman" w:cs="Times New Roman"/>
          <w:bCs/>
          <w:i/>
          <w:lang w:val="en-US"/>
        </w:rPr>
        <w:t>Archives of Veterinary Science</w:t>
      </w:r>
      <w:r w:rsidRPr="00CC55F2">
        <w:rPr>
          <w:rFonts w:ascii="Times New Roman" w:hAnsi="Times New Roman" w:cs="Times New Roman"/>
          <w:bCs/>
          <w:lang w:val="en-US"/>
        </w:rPr>
        <w:t>,</w:t>
      </w:r>
      <w:r w:rsidRPr="00CC55F2">
        <w:rPr>
          <w:rFonts w:ascii="Times New Roman" w:hAnsi="Times New Roman" w:cs="Times New Roman"/>
          <w:b/>
          <w:bCs/>
          <w:lang w:val="en-US"/>
        </w:rPr>
        <w:t xml:space="preserve"> </w:t>
      </w:r>
      <w:r w:rsidRPr="00CC55F2">
        <w:rPr>
          <w:rFonts w:ascii="Times New Roman" w:hAnsi="Times New Roman" w:cs="Times New Roman"/>
          <w:bCs/>
          <w:lang w:val="en-US"/>
        </w:rPr>
        <w:t>v.</w:t>
      </w:r>
      <w:r w:rsidRPr="00CC55F2">
        <w:rPr>
          <w:rFonts w:ascii="Times New Roman" w:hAnsi="Times New Roman" w:cs="Times New Roman"/>
          <w:lang w:val="en-US"/>
        </w:rPr>
        <w:t>20, n.4,</w:t>
      </w:r>
      <w:r w:rsidRPr="00CC55F2">
        <w:rPr>
          <w:rFonts w:ascii="Times New Roman" w:hAnsi="Times New Roman" w:cs="Times New Roman"/>
          <w:b/>
          <w:bCs/>
          <w:lang w:val="en-US"/>
        </w:rPr>
        <w:t xml:space="preserve"> </w:t>
      </w:r>
      <w:r w:rsidRPr="00CC55F2">
        <w:rPr>
          <w:rFonts w:ascii="Times New Roman" w:hAnsi="Times New Roman" w:cs="Times New Roman"/>
          <w:bCs/>
          <w:lang w:val="en-US"/>
        </w:rPr>
        <w:t>p.10-19</w:t>
      </w:r>
      <w:r w:rsidRPr="00CC55F2">
        <w:rPr>
          <w:rFonts w:ascii="Times New Roman" w:hAnsi="Times New Roman" w:cs="Times New Roman"/>
          <w:lang w:val="en-US"/>
        </w:rPr>
        <w:t>, 2015.</w:t>
      </w:r>
      <w:r w:rsidR="007B3299">
        <w:rPr>
          <w:rFonts w:ascii="Times New Roman" w:hAnsi="Times New Roman" w:cs="Times New Roman"/>
          <w:lang w:val="en-US"/>
        </w:rPr>
        <w:t xml:space="preserve"> </w:t>
      </w:r>
    </w:p>
    <w:p w:rsidR="00CC55F2" w:rsidRPr="00CC55F2" w:rsidRDefault="00CC55F2" w:rsidP="00CC55F2">
      <w:pPr>
        <w:spacing w:line="240" w:lineRule="auto"/>
        <w:rPr>
          <w:rFonts w:cs="Times New Roman"/>
          <w:lang w:val="en-US"/>
        </w:rPr>
      </w:pPr>
    </w:p>
    <w:p w:rsidR="00CC55F2" w:rsidRPr="00CC55F2" w:rsidRDefault="00CC55F2" w:rsidP="00CC55F2">
      <w:pPr>
        <w:spacing w:line="240" w:lineRule="auto"/>
        <w:jc w:val="both"/>
        <w:rPr>
          <w:rFonts w:cs="Times New Roman"/>
        </w:rPr>
      </w:pPr>
      <w:r w:rsidRPr="00CC55F2">
        <w:rPr>
          <w:rFonts w:cs="Times New Roman"/>
          <w:lang w:val="en-US"/>
        </w:rPr>
        <w:t>MEZZARI, A</w:t>
      </w:r>
      <w:r w:rsidRPr="00CC55F2">
        <w:rPr>
          <w:rFonts w:cs="Times New Roman"/>
          <w:i/>
          <w:lang w:val="en-US"/>
        </w:rPr>
        <w:t>.; et al</w:t>
      </w:r>
      <w:r w:rsidRPr="00CC55F2">
        <w:rPr>
          <w:rFonts w:cs="Times New Roman"/>
          <w:lang w:val="en-US"/>
        </w:rPr>
        <w:t xml:space="preserve">. </w:t>
      </w:r>
      <w:r w:rsidRPr="00CC55F2">
        <w:rPr>
          <w:rFonts w:cs="Times New Roman"/>
        </w:rPr>
        <w:t xml:space="preserve">Presença do </w:t>
      </w:r>
      <w:r w:rsidRPr="00CC55F2">
        <w:rPr>
          <w:rFonts w:cs="Times New Roman"/>
          <w:i/>
        </w:rPr>
        <w:t>Cryptococcus</w:t>
      </w:r>
      <w:r w:rsidRPr="00CC55F2">
        <w:rPr>
          <w:rFonts w:cs="Times New Roman"/>
        </w:rPr>
        <w:t xml:space="preserve"> spp. nas excretas de pombos nos arredores de Hospitais de Porto Alegre. </w:t>
      </w:r>
      <w:r w:rsidR="00795119">
        <w:rPr>
          <w:rFonts w:cs="Times New Roman"/>
          <w:i/>
        </w:rPr>
        <w:t>Revista</w:t>
      </w:r>
      <w:r w:rsidRPr="00CC55F2">
        <w:rPr>
          <w:rFonts w:cs="Times New Roman"/>
          <w:i/>
        </w:rPr>
        <w:t xml:space="preserve"> Panam</w:t>
      </w:r>
      <w:r w:rsidR="00795119">
        <w:rPr>
          <w:rFonts w:cs="Times New Roman"/>
          <w:i/>
        </w:rPr>
        <w:t xml:space="preserve">ericana de </w:t>
      </w:r>
      <w:r w:rsidRPr="00CC55F2">
        <w:rPr>
          <w:rFonts w:cs="Times New Roman"/>
          <w:i/>
        </w:rPr>
        <w:t>Infectol</w:t>
      </w:r>
      <w:r w:rsidR="00795119">
        <w:rPr>
          <w:rFonts w:cs="Times New Roman"/>
        </w:rPr>
        <w:t>ogia</w:t>
      </w:r>
      <w:r w:rsidRPr="00CC55F2">
        <w:rPr>
          <w:rFonts w:cs="Times New Roman"/>
        </w:rPr>
        <w:t>,v.16, n.3, p.153-160, 2014.</w:t>
      </w:r>
    </w:p>
    <w:p w:rsidR="00CC55F2" w:rsidRPr="00CC55F2" w:rsidRDefault="00CC55F2" w:rsidP="00CC55F2">
      <w:pPr>
        <w:spacing w:line="240" w:lineRule="auto"/>
        <w:rPr>
          <w:rFonts w:cs="Times New Roman"/>
        </w:rPr>
      </w:pPr>
    </w:p>
    <w:p w:rsidR="00CC55F2" w:rsidRPr="00CC55F2" w:rsidRDefault="00CC55F2" w:rsidP="00CC55F2">
      <w:pPr>
        <w:spacing w:line="240" w:lineRule="auto"/>
        <w:jc w:val="both"/>
        <w:rPr>
          <w:rFonts w:cs="Times New Roman"/>
          <w:lang w:val="pt-BR"/>
        </w:rPr>
      </w:pPr>
      <w:r w:rsidRPr="00CC55F2">
        <w:rPr>
          <w:rFonts w:cs="Times New Roman"/>
        </w:rPr>
        <w:t xml:space="preserve">MENEZES, T.; SCAIN, G.; QUADROS, R.M.; </w:t>
      </w:r>
      <w:r w:rsidRPr="00CC55F2">
        <w:rPr>
          <w:rFonts w:cs="Times New Roman"/>
          <w:i/>
        </w:rPr>
        <w:t>et al.</w:t>
      </w:r>
      <w:r w:rsidRPr="00CC55F2">
        <w:rPr>
          <w:rFonts w:cs="Times New Roman"/>
        </w:rPr>
        <w:t xml:space="preserve"> </w:t>
      </w:r>
      <w:r w:rsidRPr="00CC55F2">
        <w:rPr>
          <w:rFonts w:cs="Times New Roman"/>
          <w:i/>
        </w:rPr>
        <w:t xml:space="preserve">Cryptococcus </w:t>
      </w:r>
      <w:r w:rsidRPr="00CC55F2">
        <w:rPr>
          <w:rFonts w:cs="Times New Roman"/>
        </w:rPr>
        <w:t>spp. em excretas de pombos (</w:t>
      </w:r>
      <w:r w:rsidRPr="00CC55F2">
        <w:rPr>
          <w:rFonts w:cs="Times New Roman"/>
          <w:i/>
        </w:rPr>
        <w:t>Columba livia</w:t>
      </w:r>
      <w:r w:rsidRPr="00CC55F2">
        <w:rPr>
          <w:rFonts w:cs="Times New Roman"/>
        </w:rPr>
        <w:t xml:space="preserve">) de áreas públicas de Lages, Santa Catarina.  </w:t>
      </w:r>
      <w:r w:rsidRPr="00CC55F2">
        <w:rPr>
          <w:rFonts w:cs="Times New Roman"/>
          <w:i/>
          <w:lang w:val="pt-BR"/>
        </w:rPr>
        <w:t>Science and Animal health,</w:t>
      </w:r>
      <w:r w:rsidRPr="00CC55F2">
        <w:rPr>
          <w:rFonts w:cs="Times New Roman"/>
          <w:lang w:val="pt-BR"/>
        </w:rPr>
        <w:t xml:space="preserve"> v.2, n.2, jul./dez., p. 102-114, 2014. </w:t>
      </w:r>
    </w:p>
    <w:p w:rsidR="00CC55F2" w:rsidRPr="00CC55F2" w:rsidRDefault="00CC55F2" w:rsidP="00CC55F2">
      <w:pPr>
        <w:spacing w:line="240" w:lineRule="auto"/>
        <w:rPr>
          <w:rFonts w:cs="Times New Roman"/>
          <w:lang w:val="pt-BR"/>
        </w:rPr>
      </w:pPr>
    </w:p>
    <w:p w:rsidR="00CC55F2" w:rsidRPr="00CC55F2" w:rsidRDefault="00CC55F2" w:rsidP="00CC55F2">
      <w:pPr>
        <w:spacing w:line="240" w:lineRule="auto"/>
        <w:jc w:val="both"/>
        <w:rPr>
          <w:rFonts w:cs="Times New Roman"/>
        </w:rPr>
      </w:pPr>
      <w:r w:rsidRPr="00CC55F2">
        <w:rPr>
          <w:rFonts w:cs="Times New Roman"/>
        </w:rPr>
        <w:t xml:space="preserve">MINISTÉRIO DA SAÚDE. </w:t>
      </w:r>
      <w:r w:rsidRPr="00CC55F2">
        <w:rPr>
          <w:rFonts w:cs="Times New Roman"/>
          <w:i/>
        </w:rPr>
        <w:t>Vigilância e Epidemiológica da Criptococose</w:t>
      </w:r>
      <w:r w:rsidRPr="00CC55F2">
        <w:rPr>
          <w:rFonts w:cs="Times New Roman"/>
        </w:rPr>
        <w:t xml:space="preserve">. Brasília, Abr., 2012. </w:t>
      </w:r>
    </w:p>
    <w:p w:rsidR="00CC55F2" w:rsidRPr="00CC55F2" w:rsidRDefault="00CC55F2" w:rsidP="00CC55F2">
      <w:pPr>
        <w:spacing w:line="240" w:lineRule="auto"/>
        <w:rPr>
          <w:rFonts w:cs="Times New Roman"/>
          <w:lang w:val="pt-BR"/>
        </w:rPr>
      </w:pPr>
    </w:p>
    <w:p w:rsidR="00CC55F2" w:rsidRPr="00CC55F2" w:rsidRDefault="00CC55F2" w:rsidP="00CC55F2">
      <w:pPr>
        <w:spacing w:line="240" w:lineRule="auto"/>
        <w:jc w:val="both"/>
        <w:rPr>
          <w:rFonts w:cs="Times New Roman"/>
          <w:i/>
          <w:iCs/>
        </w:rPr>
      </w:pPr>
      <w:r w:rsidRPr="00CC55F2">
        <w:rPr>
          <w:rFonts w:cs="Times New Roman"/>
          <w:lang w:val="pt-BR"/>
        </w:rPr>
        <w:t xml:space="preserve">MIRANDA, C.; </w:t>
      </w:r>
      <w:r w:rsidRPr="00CC55F2">
        <w:rPr>
          <w:rFonts w:cs="Times New Roman"/>
          <w:iCs/>
          <w:shd w:val="clear" w:color="auto" w:fill="FFFFFF"/>
        </w:rPr>
        <w:t xml:space="preserve">LADENDORFF, N.; </w:t>
      </w:r>
      <w:r w:rsidRPr="00CC55F2">
        <w:rPr>
          <w:rFonts w:cs="Times New Roman"/>
        </w:rPr>
        <w:t>KNÖBL, T. Percepção da população sobre a participação dos pombos (</w:t>
      </w:r>
      <w:r w:rsidRPr="00CC55F2">
        <w:rPr>
          <w:rFonts w:cs="Times New Roman"/>
          <w:i/>
        </w:rPr>
        <w:t>Columba livia domestica</w:t>
      </w:r>
      <w:r w:rsidRPr="00CC55F2">
        <w:rPr>
          <w:rFonts w:cs="Times New Roman"/>
        </w:rPr>
        <w:t xml:space="preserve">) na transmissão de zoonoses. </w:t>
      </w:r>
      <w:r w:rsidRPr="00CC55F2">
        <w:rPr>
          <w:rFonts w:cs="Times New Roman"/>
          <w:i/>
          <w:iCs/>
        </w:rPr>
        <w:t>Asa</w:t>
      </w:r>
      <w:r w:rsidRPr="00CC55F2">
        <w:rPr>
          <w:rFonts w:cs="Times New Roman"/>
          <w:iCs/>
        </w:rPr>
        <w:t>, São Paulo, v.2, n.1, p. 23-28, Jan./Abr., 2014.</w:t>
      </w:r>
      <w:r w:rsidRPr="00CC55F2">
        <w:rPr>
          <w:rFonts w:cs="Times New Roman"/>
          <w:i/>
          <w:iCs/>
        </w:rPr>
        <w:t xml:space="preserve">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p>
    <w:p w:rsidR="00CC55F2" w:rsidRPr="00CC55F2" w:rsidRDefault="00CC55F2" w:rsidP="00CC55F2">
      <w:pPr>
        <w:spacing w:line="240" w:lineRule="auto"/>
        <w:jc w:val="both"/>
        <w:rPr>
          <w:rFonts w:cs="Times New Roman"/>
        </w:rPr>
      </w:pPr>
      <w:r w:rsidRPr="00CC55F2">
        <w:rPr>
          <w:rFonts w:cs="Times New Roman"/>
        </w:rPr>
        <w:t xml:space="preserve">NUNES, V.de.F.P. Pombos urbanos: O desafio de controle. </w:t>
      </w:r>
      <w:r w:rsidRPr="00D75F4A">
        <w:rPr>
          <w:rFonts w:cs="Times New Roman"/>
          <w:i/>
        </w:rPr>
        <w:t>Biológico</w:t>
      </w:r>
      <w:r w:rsidRPr="00CC55F2">
        <w:rPr>
          <w:rFonts w:cs="Times New Roman"/>
        </w:rPr>
        <w:t>, São Paulo, v.65, n.1/2, p.89-92, jan./dez., 2003.</w:t>
      </w:r>
    </w:p>
    <w:p w:rsidR="00CC55F2" w:rsidRPr="00CC55F2" w:rsidRDefault="00CC55F2" w:rsidP="00CC55F2">
      <w:pPr>
        <w:spacing w:line="240" w:lineRule="auto"/>
        <w:jc w:val="both"/>
        <w:rPr>
          <w:rFonts w:cs="Times New Roman"/>
        </w:rPr>
      </w:pPr>
      <w:r w:rsidRPr="00CC55F2">
        <w:rPr>
          <w:rFonts w:cs="Times New Roman"/>
        </w:rPr>
        <w:t xml:space="preserve"> </w:t>
      </w:r>
    </w:p>
    <w:p w:rsidR="00CC55F2" w:rsidRPr="00CC55F2" w:rsidRDefault="00CC55F2" w:rsidP="00CC55F2">
      <w:pPr>
        <w:spacing w:after="200" w:line="240" w:lineRule="auto"/>
        <w:jc w:val="both"/>
        <w:rPr>
          <w:rFonts w:cs="Times New Roman"/>
        </w:rPr>
      </w:pPr>
      <w:r w:rsidRPr="00CC55F2">
        <w:rPr>
          <w:rFonts w:eastAsia="Arial" w:cs="Times New Roman"/>
          <w:shd w:val="clear" w:color="auto" w:fill="FFFFFF"/>
          <w:lang w:val="en-US"/>
        </w:rPr>
        <w:t xml:space="preserve">NICOLA, A.M.; </w:t>
      </w:r>
      <w:r w:rsidRPr="00CC55F2">
        <w:rPr>
          <w:rFonts w:eastAsia="Arial" w:cs="Times New Roman"/>
          <w:i/>
          <w:shd w:val="clear" w:color="auto" w:fill="FFFFFF"/>
          <w:lang w:val="en-US"/>
        </w:rPr>
        <w:t>et al</w:t>
      </w:r>
      <w:r w:rsidRPr="00CC55F2">
        <w:rPr>
          <w:rFonts w:eastAsia="Arial" w:cs="Times New Roman"/>
          <w:shd w:val="clear" w:color="auto" w:fill="FFFFFF"/>
          <w:lang w:val="en-US"/>
        </w:rPr>
        <w:t>. Macrophage autophagy in immunity to C</w:t>
      </w:r>
      <w:r w:rsidRPr="00CC55F2">
        <w:rPr>
          <w:rFonts w:eastAsia="Arial" w:cs="Times New Roman"/>
          <w:i/>
          <w:iCs/>
          <w:shd w:val="clear" w:color="auto" w:fill="FFFFFF"/>
          <w:lang w:val="en-US"/>
        </w:rPr>
        <w:t>ryptococcus neoformans</w:t>
      </w:r>
      <w:r w:rsidRPr="00CC55F2">
        <w:rPr>
          <w:rFonts w:eastAsia="Arial" w:cs="Times New Roman"/>
          <w:shd w:val="clear" w:color="auto" w:fill="FFFFFF"/>
          <w:lang w:val="en-US"/>
        </w:rPr>
        <w:t xml:space="preserve"> and </w:t>
      </w:r>
      <w:r w:rsidRPr="00CC55F2">
        <w:rPr>
          <w:rFonts w:eastAsia="Arial" w:cs="Times New Roman"/>
          <w:i/>
          <w:iCs/>
          <w:shd w:val="clear" w:color="auto" w:fill="FFFFFF"/>
          <w:lang w:val="en-US"/>
        </w:rPr>
        <w:t>Candida albicans</w:t>
      </w:r>
      <w:r w:rsidRPr="00CC55F2">
        <w:rPr>
          <w:rFonts w:eastAsia="Arial" w:cs="Times New Roman"/>
          <w:shd w:val="clear" w:color="auto" w:fill="FFFFFF"/>
          <w:lang w:val="en-US"/>
        </w:rPr>
        <w:t xml:space="preserve">. </w:t>
      </w:r>
      <w:r w:rsidRPr="00795119">
        <w:rPr>
          <w:rFonts w:eastAsia="Arial" w:cs="Times New Roman"/>
          <w:i/>
          <w:shd w:val="clear" w:color="auto" w:fill="FFFFFF"/>
        </w:rPr>
        <w:t>Infect</w:t>
      </w:r>
      <w:r w:rsidR="00795119">
        <w:rPr>
          <w:rFonts w:eastAsia="Arial" w:cs="Times New Roman"/>
          <w:i/>
          <w:shd w:val="clear" w:color="auto" w:fill="FFFFFF"/>
        </w:rPr>
        <w:t>ion and</w:t>
      </w:r>
      <w:r w:rsidRPr="00795119">
        <w:rPr>
          <w:rFonts w:eastAsia="Arial" w:cs="Times New Roman"/>
          <w:i/>
          <w:shd w:val="clear" w:color="auto" w:fill="FFFFFF"/>
        </w:rPr>
        <w:t xml:space="preserve"> Immun</w:t>
      </w:r>
      <w:r w:rsidR="00795119" w:rsidRPr="00795119">
        <w:rPr>
          <w:rFonts w:eastAsia="Arial" w:cs="Times New Roman"/>
          <w:i/>
          <w:shd w:val="clear" w:color="auto" w:fill="FFFFFF"/>
        </w:rPr>
        <w:t>ity</w:t>
      </w:r>
      <w:r w:rsidRPr="00795119">
        <w:rPr>
          <w:rFonts w:eastAsia="Arial" w:cs="Times New Roman"/>
          <w:i/>
          <w:shd w:val="clear" w:color="auto" w:fill="FFFFFF"/>
        </w:rPr>
        <w:t>,</w:t>
      </w:r>
      <w:r w:rsidRPr="00CC55F2">
        <w:rPr>
          <w:rFonts w:eastAsia="Arial" w:cs="Times New Roman"/>
          <w:shd w:val="clear" w:color="auto" w:fill="FFFFFF"/>
        </w:rPr>
        <w:t xml:space="preserve"> v.80, n.9, p. 3065-76, 2012. </w:t>
      </w:r>
    </w:p>
    <w:p w:rsidR="00CC55F2" w:rsidRPr="00CC55F2" w:rsidRDefault="00CC55F2" w:rsidP="00CC55F2">
      <w:pPr>
        <w:spacing w:after="200" w:line="240" w:lineRule="auto"/>
        <w:jc w:val="both"/>
        <w:rPr>
          <w:rFonts w:eastAsia="Arial" w:cs="Times New Roman"/>
          <w:shd w:val="clear" w:color="auto" w:fill="FFFFFF"/>
          <w:lang w:val="pt-BR"/>
        </w:rPr>
      </w:pPr>
      <w:r w:rsidRPr="00CC55F2">
        <w:rPr>
          <w:rFonts w:eastAsia="Arial" w:cs="Times New Roman"/>
          <w:shd w:val="clear" w:color="auto" w:fill="FFFFFF"/>
        </w:rPr>
        <w:t xml:space="preserve">NOBRE, G.; RAMALHO, M.O.; MENDES.E.; CHARRUA.M.J. Criptococose. estudo de 9 estirpes de </w:t>
      </w:r>
      <w:r w:rsidRPr="00CC55F2">
        <w:rPr>
          <w:rFonts w:eastAsia="Arial" w:cs="Times New Roman"/>
          <w:i/>
          <w:iCs/>
          <w:shd w:val="clear" w:color="auto" w:fill="FFFFFF"/>
        </w:rPr>
        <w:t>Cryptococcus neoformans</w:t>
      </w:r>
      <w:r w:rsidRPr="00CC55F2">
        <w:rPr>
          <w:rFonts w:eastAsia="Arial" w:cs="Times New Roman"/>
          <w:shd w:val="clear" w:color="auto" w:fill="FFFFFF"/>
        </w:rPr>
        <w:t xml:space="preserve"> isoladas de doentes imunodeficientes. </w:t>
      </w:r>
      <w:r w:rsidRPr="00795119">
        <w:rPr>
          <w:rFonts w:eastAsia="Arial" w:cs="Times New Roman"/>
          <w:i/>
          <w:shd w:val="clear" w:color="auto" w:fill="FFFFFF"/>
          <w:lang w:val="pt-BR"/>
        </w:rPr>
        <w:t xml:space="preserve">Acta Mêdica Portuguesa, </w:t>
      </w:r>
      <w:r w:rsidRPr="00CC55F2">
        <w:rPr>
          <w:rFonts w:eastAsia="Arial" w:cs="Times New Roman"/>
          <w:shd w:val="clear" w:color="auto" w:fill="FFFFFF"/>
          <w:lang w:val="pt-BR"/>
        </w:rPr>
        <w:t>v.3, p.155-158, 1990.</w:t>
      </w:r>
    </w:p>
    <w:p w:rsidR="00CC55F2" w:rsidRPr="00CC55F2" w:rsidRDefault="00CC55F2" w:rsidP="00CC55F2">
      <w:pPr>
        <w:spacing w:after="200" w:line="240" w:lineRule="auto"/>
        <w:jc w:val="both"/>
        <w:rPr>
          <w:rFonts w:eastAsia="Arial" w:cs="Times New Roman"/>
          <w:shd w:val="clear" w:color="auto" w:fill="FFFFFF"/>
          <w:lang w:val="pt-BR"/>
        </w:rPr>
      </w:pPr>
      <w:r w:rsidRPr="00CC55F2">
        <w:rPr>
          <w:rFonts w:eastAsia="Arial" w:cs="Times New Roman"/>
          <w:shd w:val="clear" w:color="auto" w:fill="FFFFFF"/>
          <w:lang w:val="pt-BR"/>
        </w:rPr>
        <w:t xml:space="preserve">OLIVEIRA, H.M.de; GONÇALVES, M.J.F. Educação em saúde: Uma experiência transformadora. </w:t>
      </w:r>
      <w:r w:rsidRPr="00795119">
        <w:rPr>
          <w:rFonts w:cs="Times New Roman"/>
          <w:i/>
          <w:iCs/>
        </w:rPr>
        <w:t>Rev</w:t>
      </w:r>
      <w:r w:rsidR="00795119" w:rsidRPr="00795119">
        <w:rPr>
          <w:rFonts w:cs="Times New Roman"/>
          <w:i/>
          <w:iCs/>
        </w:rPr>
        <w:t>ista</w:t>
      </w:r>
      <w:r w:rsidRPr="00795119">
        <w:rPr>
          <w:rFonts w:cs="Times New Roman"/>
          <w:i/>
          <w:iCs/>
        </w:rPr>
        <w:t xml:space="preserve"> Bras</w:t>
      </w:r>
      <w:r w:rsidR="00795119" w:rsidRPr="00795119">
        <w:rPr>
          <w:rFonts w:cs="Times New Roman"/>
          <w:i/>
          <w:iCs/>
        </w:rPr>
        <w:t>ileira de</w:t>
      </w:r>
      <w:r w:rsidRPr="00795119">
        <w:rPr>
          <w:rFonts w:cs="Times New Roman"/>
          <w:i/>
          <w:iCs/>
        </w:rPr>
        <w:t xml:space="preserve"> Enferm</w:t>
      </w:r>
      <w:r w:rsidR="00795119" w:rsidRPr="00795119">
        <w:rPr>
          <w:rFonts w:cs="Times New Roman"/>
          <w:i/>
          <w:iCs/>
        </w:rPr>
        <w:t>agem</w:t>
      </w:r>
      <w:r w:rsidRPr="00795119">
        <w:rPr>
          <w:rFonts w:cs="Times New Roman"/>
          <w:i/>
        </w:rPr>
        <w:t xml:space="preserve"> [online],</w:t>
      </w:r>
      <w:r w:rsidRPr="00CC55F2">
        <w:rPr>
          <w:rFonts w:cs="Times New Roman"/>
        </w:rPr>
        <w:t xml:space="preserve"> v.57, n.6, p.761-763, 2004.</w:t>
      </w:r>
    </w:p>
    <w:p w:rsidR="00CC55F2" w:rsidRPr="00CC55F2" w:rsidRDefault="00CC55F2" w:rsidP="00CC55F2">
      <w:pPr>
        <w:spacing w:after="200" w:line="240" w:lineRule="auto"/>
        <w:jc w:val="both"/>
        <w:rPr>
          <w:rFonts w:cs="Times New Roman"/>
          <w:lang w:val="pt-BR"/>
        </w:rPr>
      </w:pPr>
      <w:r w:rsidRPr="00CC55F2">
        <w:rPr>
          <w:rFonts w:eastAsia="Arial" w:cs="Times New Roman"/>
          <w:shd w:val="clear" w:color="auto" w:fill="FFFFFF"/>
          <w:lang w:val="pt-BR"/>
        </w:rPr>
        <w:t xml:space="preserve">OLIVEIRA, M.C.V. </w:t>
      </w:r>
      <w:r w:rsidRPr="00795119">
        <w:rPr>
          <w:rFonts w:eastAsia="Arial" w:cs="Times New Roman"/>
          <w:i/>
          <w:shd w:val="clear" w:color="auto" w:fill="FFFFFF"/>
          <w:lang w:val="pt-BR"/>
        </w:rPr>
        <w:t>Análise filogenética de Salmonella typhimurium e Escherichia coli diarreiogênica isoladas de pombos (Columba livia) que realizam o forrageamento de recintos de zoológicos:</w:t>
      </w:r>
      <w:r w:rsidRPr="00CC55F2">
        <w:rPr>
          <w:rFonts w:eastAsia="Arial" w:cs="Times New Roman"/>
          <w:shd w:val="clear" w:color="auto" w:fill="FFFFFF"/>
          <w:lang w:val="pt-BR"/>
        </w:rPr>
        <w:t xml:space="preserve"> Implicações zoonóticas. 2016. 56f. Dissertação (Mestrado em Ciências – Faculdade de Medicina Veterinária e Zootecnia, Universidade de São Paulo), São Paulo, 2016.  </w:t>
      </w:r>
    </w:p>
    <w:p w:rsidR="00CC55F2" w:rsidRPr="00CC55F2" w:rsidRDefault="00CC55F2" w:rsidP="00CC55F2">
      <w:pPr>
        <w:spacing w:line="240" w:lineRule="auto"/>
        <w:jc w:val="both"/>
        <w:rPr>
          <w:rFonts w:eastAsia="Arial" w:cs="Times New Roman"/>
          <w:shd w:val="clear" w:color="auto" w:fill="FFFFFF"/>
          <w:lang w:val="en-US"/>
        </w:rPr>
      </w:pPr>
      <w:r w:rsidRPr="00CC55F2">
        <w:rPr>
          <w:rFonts w:eastAsia="Arial" w:cs="Times New Roman"/>
          <w:shd w:val="clear" w:color="auto" w:fill="FFFFFF"/>
          <w:lang w:val="en-US"/>
        </w:rPr>
        <w:t xml:space="preserve">PAN, W.; </w:t>
      </w:r>
      <w:r w:rsidRPr="00CC55F2">
        <w:rPr>
          <w:rFonts w:eastAsia="Arial" w:cs="Times New Roman"/>
          <w:i/>
          <w:shd w:val="clear" w:color="auto" w:fill="FFFFFF"/>
          <w:lang w:val="en-US"/>
        </w:rPr>
        <w:t>et al</w:t>
      </w:r>
      <w:r w:rsidRPr="00CC55F2">
        <w:rPr>
          <w:rFonts w:eastAsia="Arial" w:cs="Times New Roman"/>
          <w:shd w:val="clear" w:color="auto" w:fill="FFFFFF"/>
          <w:lang w:val="en-US"/>
        </w:rPr>
        <w:t xml:space="preserve">. Meningitis caused by </w:t>
      </w:r>
      <w:r w:rsidRPr="00CC55F2">
        <w:rPr>
          <w:rFonts w:eastAsia="Arial" w:cs="Times New Roman"/>
          <w:i/>
          <w:iCs/>
          <w:shd w:val="clear" w:color="auto" w:fill="FFFFFF"/>
          <w:lang w:val="en-US"/>
        </w:rPr>
        <w:t>Filobasidium uniguttulatum</w:t>
      </w:r>
      <w:r w:rsidRPr="00CC55F2">
        <w:rPr>
          <w:rFonts w:eastAsia="Arial" w:cs="Times New Roman"/>
          <w:shd w:val="clear" w:color="auto" w:fill="FFFFFF"/>
          <w:lang w:val="en-US"/>
        </w:rPr>
        <w:t xml:space="preserve">: case report and overview of the literature. </w:t>
      </w:r>
      <w:r w:rsidRPr="00795119">
        <w:rPr>
          <w:rFonts w:eastAsia="Arial" w:cs="Times New Roman"/>
          <w:i/>
          <w:shd w:val="clear" w:color="auto" w:fill="FFFFFF"/>
          <w:lang w:val="en-US"/>
        </w:rPr>
        <w:t>Mycoses,</w:t>
      </w:r>
      <w:r w:rsidRPr="00CC55F2">
        <w:rPr>
          <w:rFonts w:eastAsia="Arial" w:cs="Times New Roman"/>
          <w:shd w:val="clear" w:color="auto" w:fill="FFFFFF"/>
          <w:lang w:val="en-US"/>
        </w:rPr>
        <w:t xml:space="preserve"> v.55, n.2, p.105-9, 2012.</w:t>
      </w:r>
    </w:p>
    <w:p w:rsidR="00CC55F2" w:rsidRPr="00CC55F2" w:rsidRDefault="00CC55F2" w:rsidP="00CC55F2">
      <w:pPr>
        <w:spacing w:line="240" w:lineRule="auto"/>
        <w:jc w:val="both"/>
        <w:rPr>
          <w:rFonts w:eastAsia="Arial" w:cs="Times New Roman"/>
          <w:shd w:val="clear" w:color="auto" w:fill="FFFFFF"/>
          <w:lang w:val="en-US"/>
        </w:rPr>
      </w:pPr>
    </w:p>
    <w:p w:rsidR="00CC55F2" w:rsidRPr="00CC55F2" w:rsidRDefault="00CC55F2" w:rsidP="00CC55F2">
      <w:pPr>
        <w:spacing w:line="240" w:lineRule="auto"/>
        <w:jc w:val="both"/>
        <w:rPr>
          <w:rFonts w:cs="Times New Roman"/>
          <w:shd w:val="clear" w:color="auto" w:fill="FFFFFF"/>
          <w:lang w:val="en-US"/>
        </w:rPr>
      </w:pPr>
      <w:r w:rsidRPr="00CC55F2">
        <w:rPr>
          <w:rFonts w:eastAsia="Arial" w:cs="Times New Roman"/>
          <w:shd w:val="clear" w:color="auto" w:fill="FFFFFF"/>
          <w:lang w:val="en-US"/>
        </w:rPr>
        <w:t>PASSONI, L.F.C.; WANKE, B.; NISHIKAWA, M.M.; LAZÉRA, M.S.</w:t>
      </w:r>
      <w:r w:rsidRPr="00CC55F2">
        <w:rPr>
          <w:rFonts w:cs="Times New Roman"/>
          <w:i/>
          <w:iCs/>
          <w:shd w:val="clear" w:color="auto" w:fill="FFFFFF"/>
          <w:lang w:val="en-US"/>
        </w:rPr>
        <w:t xml:space="preserve"> Cryptococcus neoformans</w:t>
      </w:r>
      <w:r w:rsidRPr="00CC55F2">
        <w:rPr>
          <w:rFonts w:cs="Times New Roman"/>
          <w:shd w:val="clear" w:color="auto" w:fill="FFFFFF"/>
          <w:lang w:val="en-US"/>
        </w:rPr>
        <w:t xml:space="preserve"> isolated from human dwellings in Rio de Janeiro, Brazil: an analysis of domestic </w:t>
      </w:r>
      <w:r w:rsidRPr="00CC55F2">
        <w:rPr>
          <w:rFonts w:cs="Times New Roman"/>
          <w:shd w:val="clear" w:color="auto" w:fill="FFFFFF"/>
          <w:lang w:val="en-US"/>
        </w:rPr>
        <w:lastRenderedPageBreak/>
        <w:t>environment of AIDS patients with and without cryptococcosis. </w:t>
      </w:r>
      <w:r w:rsidR="00795119">
        <w:rPr>
          <w:rFonts w:cs="Times New Roman"/>
          <w:i/>
          <w:iCs/>
          <w:shd w:val="clear" w:color="auto" w:fill="FFFFFF"/>
          <w:lang w:val="en-US"/>
        </w:rPr>
        <w:t>Medical</w:t>
      </w:r>
      <w:r w:rsidRPr="00795119">
        <w:rPr>
          <w:rFonts w:cs="Times New Roman"/>
          <w:i/>
          <w:iCs/>
          <w:shd w:val="clear" w:color="auto" w:fill="FFFFFF"/>
          <w:lang w:val="en-US"/>
        </w:rPr>
        <w:t xml:space="preserve"> Mycol</w:t>
      </w:r>
      <w:r w:rsidR="00795119">
        <w:rPr>
          <w:rFonts w:cs="Times New Roman"/>
          <w:i/>
          <w:iCs/>
          <w:shd w:val="clear" w:color="auto" w:fill="FFFFFF"/>
          <w:lang w:val="en-US"/>
        </w:rPr>
        <w:t>ogy</w:t>
      </w:r>
      <w:r w:rsidRPr="00795119">
        <w:rPr>
          <w:rFonts w:cs="Times New Roman"/>
          <w:i/>
          <w:shd w:val="clear" w:color="auto" w:fill="FFFFFF"/>
          <w:lang w:val="en-US"/>
        </w:rPr>
        <w:t>,</w:t>
      </w:r>
      <w:r w:rsidRPr="00CC55F2">
        <w:rPr>
          <w:rFonts w:cs="Times New Roman"/>
          <w:shd w:val="clear" w:color="auto" w:fill="FFFFFF"/>
          <w:lang w:val="en-US"/>
        </w:rPr>
        <w:t xml:space="preserve"> v.36, n.9, p.305-11, 1998.</w:t>
      </w:r>
    </w:p>
    <w:p w:rsidR="00CC55F2" w:rsidRPr="00CC55F2" w:rsidRDefault="00CC55F2" w:rsidP="00CC55F2">
      <w:pPr>
        <w:spacing w:line="240" w:lineRule="auto"/>
        <w:jc w:val="both"/>
        <w:rPr>
          <w:rFonts w:eastAsia="Arial" w:cs="Times New Roman"/>
          <w:shd w:val="clear" w:color="auto" w:fill="FFFFFF"/>
          <w:lang w:val="en-US"/>
        </w:rPr>
      </w:pPr>
    </w:p>
    <w:p w:rsidR="00CC55F2" w:rsidRPr="00CC55F2" w:rsidRDefault="00CC55F2" w:rsidP="00CC55F2">
      <w:pPr>
        <w:spacing w:line="240" w:lineRule="auto"/>
        <w:jc w:val="both"/>
        <w:rPr>
          <w:rFonts w:eastAsia="Arial" w:cs="Times New Roman"/>
          <w:shd w:val="clear" w:color="auto" w:fill="FFFFFF"/>
        </w:rPr>
      </w:pPr>
      <w:r w:rsidRPr="00CC55F2">
        <w:rPr>
          <w:rFonts w:eastAsia="Arial" w:cs="Times New Roman"/>
          <w:shd w:val="clear" w:color="auto" w:fill="FFFFFF"/>
          <w:lang w:val="en-US"/>
        </w:rPr>
        <w:t xml:space="preserve">PASSONI, L.F.C. Wood, animals an human beings as reservoirs for human </w:t>
      </w:r>
      <w:r w:rsidRPr="00CC55F2">
        <w:rPr>
          <w:rFonts w:eastAsia="Arial" w:cs="Times New Roman"/>
          <w:i/>
          <w:shd w:val="clear" w:color="auto" w:fill="FFFFFF"/>
          <w:lang w:val="en-US"/>
        </w:rPr>
        <w:t>Cryptococcus neoformans</w:t>
      </w:r>
      <w:r w:rsidRPr="00CC55F2">
        <w:rPr>
          <w:rFonts w:eastAsia="Arial" w:cs="Times New Roman"/>
          <w:shd w:val="clear" w:color="auto" w:fill="FFFFFF"/>
          <w:lang w:val="en-US"/>
        </w:rPr>
        <w:t xml:space="preserve"> infections. </w:t>
      </w:r>
      <w:r w:rsidRPr="00795119">
        <w:rPr>
          <w:rFonts w:eastAsia="Arial" w:cs="Times New Roman"/>
          <w:i/>
          <w:shd w:val="clear" w:color="auto" w:fill="FFFFFF"/>
          <w:lang w:val="pt-BR"/>
        </w:rPr>
        <w:t>Revista Iberoamerican</w:t>
      </w:r>
      <w:r w:rsidRPr="00795119">
        <w:rPr>
          <w:rFonts w:eastAsia="Arial" w:cs="Times New Roman"/>
          <w:i/>
          <w:shd w:val="clear" w:color="auto" w:fill="FFFFFF"/>
        </w:rPr>
        <w:t>a de Micologia</w:t>
      </w:r>
      <w:r w:rsidRPr="00CC55F2">
        <w:rPr>
          <w:rFonts w:eastAsia="Arial" w:cs="Times New Roman"/>
          <w:shd w:val="clear" w:color="auto" w:fill="FFFFFF"/>
        </w:rPr>
        <w:t xml:space="preserve">, v.16, p.77-81, 1999. </w:t>
      </w: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p>
    <w:p w:rsidR="00CC55F2" w:rsidRPr="00CC55F2" w:rsidRDefault="00CC55F2" w:rsidP="00CC55F2">
      <w:pPr>
        <w:spacing w:after="200" w:line="240" w:lineRule="auto"/>
        <w:jc w:val="both"/>
        <w:rPr>
          <w:rFonts w:cs="Times New Roman"/>
          <w:lang w:val="en-US"/>
        </w:rPr>
      </w:pPr>
      <w:r w:rsidRPr="00CC55F2">
        <w:rPr>
          <w:rFonts w:eastAsia="Arial" w:cs="Times New Roman"/>
          <w:shd w:val="clear" w:color="auto" w:fill="FFFFFF"/>
        </w:rPr>
        <w:t xml:space="preserve">QUEIROZ, J.P.A.F.de; SOUSA, F.D.N.; LAGE, R.A.; IZAEL, M.e A.; SANTOS.A.G.de. Criptococose: Uma revisão bibliográfica. </w:t>
      </w:r>
      <w:r w:rsidRPr="00795119">
        <w:rPr>
          <w:rFonts w:eastAsia="Arial" w:cs="Times New Roman"/>
          <w:i/>
          <w:shd w:val="clear" w:color="auto" w:fill="FFFFFF"/>
          <w:lang w:val="en-US"/>
        </w:rPr>
        <w:t>Acta Veterinária Brasilica,</w:t>
      </w:r>
      <w:r w:rsidRPr="00CC55F2">
        <w:rPr>
          <w:rFonts w:eastAsia="Arial" w:cs="Times New Roman"/>
          <w:shd w:val="clear" w:color="auto" w:fill="FFFFFF"/>
          <w:lang w:val="en-US"/>
        </w:rPr>
        <w:t xml:space="preserve"> v.2, n.2, p.32-38, 2008.</w:t>
      </w:r>
    </w:p>
    <w:p w:rsidR="00CC55F2" w:rsidRPr="00CC55F2" w:rsidRDefault="00CC55F2" w:rsidP="00CC55F2">
      <w:pPr>
        <w:spacing w:after="200" w:line="240" w:lineRule="auto"/>
        <w:jc w:val="both"/>
        <w:rPr>
          <w:rFonts w:cs="Times New Roman"/>
        </w:rPr>
      </w:pPr>
      <w:r w:rsidRPr="00CC55F2">
        <w:rPr>
          <w:rFonts w:eastAsia="Arial" w:cs="Times New Roman"/>
          <w:shd w:val="clear" w:color="auto" w:fill="FFFFFF"/>
          <w:lang w:val="en-US"/>
        </w:rPr>
        <w:t xml:space="preserve">RAJASINGHAM, R.; MEYA, D.B.; BOULWARE, D.R. Integrating cryptococcal antigen screening and pre-emptive treatment into routine HIV care. </w:t>
      </w:r>
      <w:r w:rsidRPr="00795119">
        <w:rPr>
          <w:rFonts w:eastAsia="Arial" w:cs="Times New Roman"/>
          <w:i/>
          <w:shd w:val="clear" w:color="auto" w:fill="FFFFFF"/>
        </w:rPr>
        <w:t>J</w:t>
      </w:r>
      <w:r w:rsidR="00795119">
        <w:rPr>
          <w:rFonts w:eastAsia="Arial" w:cs="Times New Roman"/>
          <w:i/>
          <w:shd w:val="clear" w:color="auto" w:fill="FFFFFF"/>
        </w:rPr>
        <w:t>ournal of Acquired</w:t>
      </w:r>
      <w:r w:rsidRPr="00795119">
        <w:rPr>
          <w:rFonts w:eastAsia="Arial" w:cs="Times New Roman"/>
          <w:i/>
          <w:shd w:val="clear" w:color="auto" w:fill="FFFFFF"/>
        </w:rPr>
        <w:t xml:space="preserve"> Immune Defic</w:t>
      </w:r>
      <w:r w:rsidR="00795119">
        <w:rPr>
          <w:rFonts w:eastAsia="Arial" w:cs="Times New Roman"/>
          <w:i/>
          <w:shd w:val="clear" w:color="auto" w:fill="FFFFFF"/>
        </w:rPr>
        <w:t>iency</w:t>
      </w:r>
      <w:r w:rsidRPr="00795119">
        <w:rPr>
          <w:rFonts w:eastAsia="Arial" w:cs="Times New Roman"/>
          <w:i/>
          <w:shd w:val="clear" w:color="auto" w:fill="FFFFFF"/>
        </w:rPr>
        <w:t xml:space="preserve"> Syndr</w:t>
      </w:r>
      <w:r w:rsidR="00795119">
        <w:rPr>
          <w:rFonts w:eastAsia="Arial" w:cs="Times New Roman"/>
          <w:i/>
          <w:shd w:val="clear" w:color="auto" w:fill="FFFFFF"/>
        </w:rPr>
        <w:t>ome</w:t>
      </w:r>
      <w:r w:rsidRPr="00795119">
        <w:rPr>
          <w:rFonts w:eastAsia="Arial" w:cs="Times New Roman"/>
          <w:i/>
          <w:shd w:val="clear" w:color="auto" w:fill="FFFFFF"/>
        </w:rPr>
        <w:t>,</w:t>
      </w:r>
      <w:r w:rsidRPr="00CC55F2">
        <w:rPr>
          <w:rFonts w:eastAsia="Arial" w:cs="Times New Roman"/>
          <w:shd w:val="clear" w:color="auto" w:fill="FFFFFF"/>
        </w:rPr>
        <w:t xml:space="preserve"> v.59, n.5, p. 85-91, 2012.</w:t>
      </w:r>
    </w:p>
    <w:p w:rsidR="00CC55F2" w:rsidRPr="00CC55F2" w:rsidRDefault="00CC55F2" w:rsidP="00CC55F2">
      <w:pPr>
        <w:spacing w:line="240" w:lineRule="auto"/>
        <w:jc w:val="both"/>
        <w:rPr>
          <w:rFonts w:cs="Times New Roman"/>
        </w:rPr>
      </w:pPr>
      <w:r w:rsidRPr="00CC55F2">
        <w:rPr>
          <w:rFonts w:cs="Times New Roman"/>
        </w:rPr>
        <w:t xml:space="preserve">REIS-FILHO, J.B.dos; NEVES, A.C.; ZYMBERG, S.T.; OLIVEIRA, R.deM.C.de. O líquido cefalorraquiano inicial nas meningencefalites por </w:t>
      </w:r>
      <w:r w:rsidRPr="00CC55F2">
        <w:rPr>
          <w:rFonts w:cs="Times New Roman"/>
          <w:i/>
        </w:rPr>
        <w:t>Cryptococcus neoformans</w:t>
      </w:r>
      <w:r w:rsidRPr="00CC55F2">
        <w:rPr>
          <w:rFonts w:cs="Times New Roman"/>
        </w:rPr>
        <w:t xml:space="preserve">. </w:t>
      </w:r>
      <w:r w:rsidR="00795119" w:rsidRPr="00795119">
        <w:rPr>
          <w:rFonts w:cs="Times New Roman"/>
          <w:i/>
        </w:rPr>
        <w:t xml:space="preserve">Revista do </w:t>
      </w:r>
      <w:r w:rsidRPr="00795119">
        <w:rPr>
          <w:rFonts w:cs="Times New Roman"/>
          <w:i/>
        </w:rPr>
        <w:t>Inst</w:t>
      </w:r>
      <w:r w:rsidR="00795119" w:rsidRPr="00795119">
        <w:rPr>
          <w:rFonts w:cs="Times New Roman"/>
          <w:i/>
        </w:rPr>
        <w:t xml:space="preserve">ituto de Medicina </w:t>
      </w:r>
      <w:r w:rsidRPr="00795119">
        <w:rPr>
          <w:rFonts w:cs="Times New Roman"/>
          <w:i/>
        </w:rPr>
        <w:t>Trop</w:t>
      </w:r>
      <w:r w:rsidR="00795119" w:rsidRPr="00795119">
        <w:rPr>
          <w:rFonts w:cs="Times New Roman"/>
          <w:i/>
        </w:rPr>
        <w:t>ical</w:t>
      </w:r>
      <w:r w:rsidRPr="00CC55F2">
        <w:rPr>
          <w:rFonts w:cs="Times New Roman"/>
        </w:rPr>
        <w:t xml:space="preserve">, v.27, n.4, jul.-ago., 1985. </w:t>
      </w:r>
    </w:p>
    <w:p w:rsidR="00CC55F2" w:rsidRPr="00CC55F2" w:rsidRDefault="00CC55F2" w:rsidP="00CC55F2">
      <w:pPr>
        <w:spacing w:line="240" w:lineRule="auto"/>
        <w:jc w:val="both"/>
        <w:rPr>
          <w:rFonts w:cs="Times New Roman"/>
        </w:rPr>
      </w:pPr>
    </w:p>
    <w:p w:rsidR="00CC55F2" w:rsidRPr="00CC55F2" w:rsidRDefault="00CC55F2" w:rsidP="00CC55F2">
      <w:pPr>
        <w:spacing w:after="200" w:line="240" w:lineRule="auto"/>
        <w:jc w:val="both"/>
        <w:rPr>
          <w:rFonts w:cs="Times New Roman"/>
        </w:rPr>
      </w:pPr>
      <w:r w:rsidRPr="00CC55F2">
        <w:rPr>
          <w:rFonts w:eastAsia="Arial" w:cs="Times New Roman"/>
          <w:shd w:val="clear" w:color="auto" w:fill="FFFFFF"/>
        </w:rPr>
        <w:t>RELATÓRIO TÉCNICO. Consenso em criptococose – 2008.</w:t>
      </w:r>
      <w:r w:rsidRPr="00CC55F2">
        <w:rPr>
          <w:rFonts w:eastAsia="Arial" w:cs="Times New Roman"/>
          <w:b/>
          <w:shd w:val="clear" w:color="auto" w:fill="FFFFFF"/>
        </w:rPr>
        <w:t xml:space="preserve"> </w:t>
      </w:r>
      <w:r w:rsidRPr="00795119">
        <w:rPr>
          <w:rFonts w:eastAsia="Arial" w:cs="Times New Roman"/>
          <w:i/>
          <w:shd w:val="clear" w:color="auto" w:fill="FFFFFF"/>
        </w:rPr>
        <w:t>Revista da Sociedade Brasileira de Medicina Tropical,</w:t>
      </w:r>
      <w:r w:rsidRPr="00CC55F2">
        <w:rPr>
          <w:rFonts w:eastAsia="Arial" w:cs="Times New Roman"/>
          <w:shd w:val="clear" w:color="auto" w:fill="FFFFFF"/>
        </w:rPr>
        <w:t xml:space="preserve"> v.41, n.5, p. 524-544, set.-out., 2008. </w:t>
      </w:r>
    </w:p>
    <w:p w:rsidR="00CC55F2" w:rsidRPr="00CC55F2" w:rsidRDefault="00CC55F2" w:rsidP="00CC55F2">
      <w:pPr>
        <w:spacing w:line="240" w:lineRule="auto"/>
        <w:jc w:val="both"/>
        <w:rPr>
          <w:rFonts w:cs="Times New Roman"/>
        </w:rPr>
      </w:pPr>
      <w:r w:rsidRPr="00CC55F2">
        <w:rPr>
          <w:rFonts w:cs="Times New Roman"/>
        </w:rPr>
        <w:t xml:space="preserve">REOLON, A.; PEREZ, L.R.R.; MEZZARI, A. Incidência de </w:t>
      </w:r>
      <w:r w:rsidRPr="00CC55F2">
        <w:rPr>
          <w:rFonts w:cs="Times New Roman"/>
          <w:i/>
        </w:rPr>
        <w:t>Cryptococcus neoformans</w:t>
      </w:r>
      <w:r w:rsidRPr="00CC55F2">
        <w:rPr>
          <w:rFonts w:cs="Times New Roman"/>
        </w:rPr>
        <w:t xml:space="preserve"> nos pombos urbanos da cidade de Porto Alegre, Rio Grande do Sul. </w:t>
      </w:r>
      <w:r w:rsidR="00795119" w:rsidRPr="00795119">
        <w:rPr>
          <w:rFonts w:cs="Times New Roman"/>
          <w:i/>
        </w:rPr>
        <w:t>Jornal Brasileiro de Patologia e Medicina Laboratorial,</w:t>
      </w:r>
      <w:r w:rsidR="00795119">
        <w:rPr>
          <w:rFonts w:ascii="Verdana" w:hAnsi="Verdana"/>
          <w:sz w:val="20"/>
          <w:szCs w:val="20"/>
        </w:rPr>
        <w:t xml:space="preserve"> </w:t>
      </w:r>
      <w:r w:rsidRPr="00CC55F2">
        <w:rPr>
          <w:rFonts w:cs="Times New Roman"/>
        </w:rPr>
        <w:t>v.40, n.5, p. 293-298, out., 2004.</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REZENDE, C.; </w:t>
      </w:r>
      <w:r w:rsidRPr="00CC55F2">
        <w:rPr>
          <w:rFonts w:cs="Times New Roman"/>
          <w:i/>
        </w:rPr>
        <w:t>et al.</w:t>
      </w:r>
      <w:r w:rsidRPr="00CC55F2">
        <w:rPr>
          <w:rFonts w:cs="Times New Roman"/>
        </w:rPr>
        <w:t xml:space="preserve"> </w:t>
      </w:r>
      <w:r w:rsidRPr="00CC55F2">
        <w:rPr>
          <w:rFonts w:cs="Times New Roman"/>
          <w:i/>
        </w:rPr>
        <w:t xml:space="preserve">Cryptococcus neoformans: </w:t>
      </w:r>
      <w:r w:rsidRPr="00CC55F2">
        <w:rPr>
          <w:rFonts w:cs="Times New Roman"/>
        </w:rPr>
        <w:t xml:space="preserve">Primeiro caso relatado de isolamento de fezes de pombos no município de Votuporanga- São Paulo. </w:t>
      </w:r>
      <w:r w:rsidRPr="00795119">
        <w:rPr>
          <w:rFonts w:cs="Times New Roman"/>
          <w:i/>
        </w:rPr>
        <w:t>Revista Uniara</w:t>
      </w:r>
      <w:r w:rsidRPr="00CC55F2">
        <w:rPr>
          <w:rFonts w:cs="Times New Roman"/>
        </w:rPr>
        <w:t xml:space="preserve">, v.12, n.2, dez., 2009. </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RODRIGUES, M.L.; MALHEIROS; T.F.; FERNANDES,V.; DARÓS,T.D. A percepção ambiental como instrumento de apoio na gestão e na formulação de políticas ambientais. </w:t>
      </w:r>
      <w:r w:rsidRPr="00795119">
        <w:rPr>
          <w:rFonts w:cs="Times New Roman"/>
          <w:i/>
        </w:rPr>
        <w:t>Saúde</w:t>
      </w:r>
      <w:r w:rsidR="00795119">
        <w:rPr>
          <w:rFonts w:cs="Times New Roman"/>
          <w:i/>
        </w:rPr>
        <w:t xml:space="preserve"> e</w:t>
      </w:r>
      <w:r w:rsidRPr="00795119">
        <w:rPr>
          <w:rFonts w:cs="Times New Roman"/>
          <w:i/>
        </w:rPr>
        <w:t xml:space="preserve"> Soc</w:t>
      </w:r>
      <w:r w:rsidR="00795119">
        <w:rPr>
          <w:rFonts w:cs="Times New Roman"/>
          <w:i/>
        </w:rPr>
        <w:t>iedade</w:t>
      </w:r>
      <w:r w:rsidRPr="00795119">
        <w:rPr>
          <w:rFonts w:cs="Times New Roman"/>
          <w:i/>
        </w:rPr>
        <w:t>,</w:t>
      </w:r>
      <w:r w:rsidRPr="00CC55F2">
        <w:rPr>
          <w:rFonts w:cs="Times New Roman"/>
        </w:rPr>
        <w:t xml:space="preserve"> v. 21, Supl. 3, São Paulo, Dez., 2012. </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SASSERON, L.H.; CARVALHO, A.M.P.de. Alfabetização científica: Uma revisão bibliográfica. </w:t>
      </w:r>
      <w:r w:rsidRPr="00795119">
        <w:rPr>
          <w:rFonts w:cs="Times New Roman"/>
          <w:i/>
        </w:rPr>
        <w:t>Investigações em Ensino de Ciências</w:t>
      </w:r>
      <w:r w:rsidRPr="00CC55F2">
        <w:rPr>
          <w:rFonts w:cs="Times New Roman"/>
        </w:rPr>
        <w:t xml:space="preserve">, v.16, n.1, p. 59-77, 2011. </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rPr>
      </w:pPr>
      <w:r w:rsidRPr="00CC55F2">
        <w:rPr>
          <w:rFonts w:cs="Times New Roman"/>
        </w:rPr>
        <w:t xml:space="preserve">SANTOS, W.L.P.dos. Letramento como prática social: Funções, princípios e desafios. </w:t>
      </w:r>
      <w:r w:rsidRPr="00795119">
        <w:rPr>
          <w:rFonts w:cs="Times New Roman"/>
          <w:i/>
        </w:rPr>
        <w:t>Revista Brasileira de Educação</w:t>
      </w:r>
      <w:r w:rsidRPr="00CC55F2">
        <w:rPr>
          <w:rFonts w:cs="Times New Roman"/>
        </w:rPr>
        <w:t>, v.12, n.36, set./dez., 2007.</w:t>
      </w:r>
    </w:p>
    <w:p w:rsidR="00CC55F2" w:rsidRPr="00CC55F2" w:rsidRDefault="00CC55F2" w:rsidP="00CC55F2">
      <w:pPr>
        <w:spacing w:line="240" w:lineRule="auto"/>
        <w:jc w:val="both"/>
        <w:rPr>
          <w:rFonts w:cs="Times New Roman"/>
        </w:rPr>
      </w:pPr>
    </w:p>
    <w:p w:rsidR="00CC55F2" w:rsidRPr="00CC55F2" w:rsidRDefault="00CC55F2" w:rsidP="00CC55F2">
      <w:pPr>
        <w:spacing w:line="240" w:lineRule="auto"/>
        <w:jc w:val="both"/>
        <w:rPr>
          <w:rFonts w:cs="Times New Roman"/>
          <w:lang w:val="pt-BR"/>
        </w:rPr>
      </w:pPr>
      <w:r w:rsidRPr="00CC55F2">
        <w:rPr>
          <w:rFonts w:cs="Times New Roman"/>
        </w:rPr>
        <w:t>SANTOS, I.deO.C</w:t>
      </w:r>
      <w:r w:rsidRPr="00795119">
        <w:rPr>
          <w:rFonts w:cs="Times New Roman"/>
          <w:i/>
        </w:rPr>
        <w:t>. Isolamento de Salmonella spp. em pombos (Columba livia) no Distrito Federal  - Aspectos de relevância ao sistema  de vigilância em saúde.</w:t>
      </w:r>
      <w:r w:rsidRPr="00CC55F2">
        <w:rPr>
          <w:rFonts w:cs="Times New Roman"/>
        </w:rPr>
        <w:t xml:space="preserve"> </w:t>
      </w:r>
      <w:r w:rsidRPr="00CC55F2">
        <w:rPr>
          <w:rFonts w:cs="Times New Roman"/>
          <w:lang w:val="pt-BR"/>
        </w:rPr>
        <w:t xml:space="preserve">2014. 91f. Dissertação (Faculdade de Agronomia e Veterinária- Universidade de Brasília), 2014. </w:t>
      </w:r>
    </w:p>
    <w:p w:rsidR="00CC55F2" w:rsidRPr="00CC55F2" w:rsidRDefault="00CC55F2" w:rsidP="00CC55F2">
      <w:pPr>
        <w:spacing w:line="240" w:lineRule="auto"/>
        <w:jc w:val="both"/>
        <w:rPr>
          <w:rFonts w:cs="Times New Roman"/>
          <w:lang w:val="pt-BR"/>
        </w:rPr>
      </w:pPr>
    </w:p>
    <w:p w:rsidR="00CC55F2" w:rsidRPr="005A4F94" w:rsidRDefault="00CC55F2" w:rsidP="005A4F94">
      <w:pPr>
        <w:pStyle w:val="Ttulo3"/>
        <w:shd w:val="clear" w:color="auto" w:fill="FFFFFF"/>
        <w:spacing w:before="0" w:beforeAutospacing="0" w:after="0" w:afterAutospacing="0"/>
        <w:jc w:val="both"/>
        <w:rPr>
          <w:rFonts w:ascii="Arial" w:hAnsi="Arial" w:cs="Arial"/>
          <w:b w:val="0"/>
          <w:bCs w:val="0"/>
          <w:color w:val="222222"/>
        </w:rPr>
      </w:pPr>
      <w:r w:rsidRPr="005A4F94">
        <w:rPr>
          <w:b w:val="0"/>
          <w:sz w:val="24"/>
          <w:szCs w:val="24"/>
          <w:lang w:val="en-US"/>
        </w:rPr>
        <w:t>SEVERO, C.</w:t>
      </w:r>
      <w:r w:rsidR="003E5E0F">
        <w:rPr>
          <w:b w:val="0"/>
          <w:sz w:val="24"/>
          <w:szCs w:val="24"/>
          <w:lang w:val="en-US"/>
        </w:rPr>
        <w:t>B.; XAVIER, M.O.; GAZZONI, A.F.; SEVERO, L.C.</w:t>
      </w:r>
      <w:r w:rsidRPr="005A4F94">
        <w:rPr>
          <w:b w:val="0"/>
          <w:sz w:val="24"/>
          <w:szCs w:val="24"/>
          <w:lang w:val="en-US"/>
        </w:rPr>
        <w:t xml:space="preserve"> Cryptococcosis in children. </w:t>
      </w:r>
      <w:hyperlink r:id="rId6" w:history="1">
        <w:r w:rsidR="005A4F94" w:rsidRPr="005A4F94">
          <w:rPr>
            <w:rStyle w:val="Hyperlink"/>
            <w:b w:val="0"/>
            <w:bCs w:val="0"/>
            <w:i/>
            <w:color w:val="auto"/>
            <w:sz w:val="24"/>
            <w:szCs w:val="24"/>
            <w:u w:val="none"/>
          </w:rPr>
          <w:t>Paediatric Respiratory Reviews</w:t>
        </w:r>
      </w:hyperlink>
      <w:r w:rsidRPr="005A4F94">
        <w:rPr>
          <w:b w:val="0"/>
          <w:sz w:val="24"/>
          <w:szCs w:val="24"/>
          <w:lang w:val="en-US"/>
        </w:rPr>
        <w:t>,</w:t>
      </w:r>
      <w:r w:rsidR="005A4F94">
        <w:rPr>
          <w:b w:val="0"/>
          <w:sz w:val="24"/>
          <w:szCs w:val="24"/>
          <w:lang w:val="en-US"/>
        </w:rPr>
        <w:t xml:space="preserve"> </w:t>
      </w:r>
      <w:r w:rsidRPr="005A4F94">
        <w:rPr>
          <w:b w:val="0"/>
          <w:sz w:val="24"/>
          <w:szCs w:val="24"/>
          <w:lang w:val="en-US"/>
        </w:rPr>
        <w:t>v.10, n.4, p.166-71, 2009</w:t>
      </w:r>
      <w:r w:rsidRPr="00CC55F2">
        <w:rPr>
          <w:sz w:val="24"/>
          <w:szCs w:val="24"/>
          <w:lang w:val="en-US"/>
        </w:rPr>
        <w:t>.</w:t>
      </w:r>
    </w:p>
    <w:p w:rsidR="00CC55F2" w:rsidRPr="00CC55F2" w:rsidRDefault="00CC55F2" w:rsidP="00CC55F2">
      <w:pPr>
        <w:spacing w:line="240" w:lineRule="auto"/>
        <w:jc w:val="both"/>
        <w:rPr>
          <w:rFonts w:cs="Times New Roman"/>
          <w:lang w:val="en-US"/>
        </w:rPr>
      </w:pP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t xml:space="preserve">SILVA, J.O.; CAPUANO, D.M. Ocorrência de </w:t>
      </w:r>
      <w:r w:rsidRPr="00CC55F2">
        <w:rPr>
          <w:rFonts w:eastAsia="ArialMT" w:cs="Times New Roman"/>
          <w:i/>
          <w:iCs/>
          <w:color w:val="auto"/>
          <w:kern w:val="0"/>
          <w:lang w:val="pt-BR" w:eastAsia="pt-BR"/>
        </w:rPr>
        <w:t xml:space="preserve">Cryptococcus </w:t>
      </w:r>
      <w:r w:rsidRPr="00CC55F2">
        <w:rPr>
          <w:rFonts w:eastAsia="ArialMT" w:cs="Times New Roman"/>
          <w:color w:val="auto"/>
          <w:kern w:val="0"/>
          <w:lang w:val="pt-BR" w:eastAsia="pt-BR"/>
        </w:rPr>
        <w:t xml:space="preserve">spp. e de parasitas de interesse em saúde pública, nos excretas de pombos na cidade de Ribeirão Preto, São Paulo, Brasil. </w:t>
      </w:r>
      <w:r w:rsidRPr="005A4F94">
        <w:rPr>
          <w:rFonts w:eastAsia="ArialMT" w:cs="Times New Roman"/>
          <w:bCs/>
          <w:i/>
          <w:color w:val="auto"/>
          <w:kern w:val="0"/>
          <w:lang w:val="pt-BR" w:eastAsia="pt-BR"/>
        </w:rPr>
        <w:t>Rev</w:t>
      </w:r>
      <w:r w:rsidR="005A4F94">
        <w:rPr>
          <w:rFonts w:eastAsia="ArialMT" w:cs="Times New Roman"/>
          <w:bCs/>
          <w:i/>
          <w:color w:val="auto"/>
          <w:kern w:val="0"/>
          <w:lang w:val="pt-BR" w:eastAsia="pt-BR"/>
        </w:rPr>
        <w:t>ista do</w:t>
      </w:r>
      <w:r w:rsidRPr="005A4F94">
        <w:rPr>
          <w:rFonts w:eastAsia="ArialMT" w:cs="Times New Roman"/>
          <w:bCs/>
          <w:i/>
          <w:color w:val="auto"/>
          <w:kern w:val="0"/>
          <w:lang w:val="pt-BR" w:eastAsia="pt-BR"/>
        </w:rPr>
        <w:t xml:space="preserve"> Inst</w:t>
      </w:r>
      <w:r w:rsidR="005A4F94">
        <w:rPr>
          <w:rFonts w:eastAsia="ArialMT" w:cs="Times New Roman"/>
          <w:bCs/>
          <w:i/>
          <w:color w:val="auto"/>
          <w:kern w:val="0"/>
          <w:lang w:val="pt-BR" w:eastAsia="pt-BR"/>
        </w:rPr>
        <w:t>ituto</w:t>
      </w:r>
      <w:r w:rsidRPr="005A4F94">
        <w:rPr>
          <w:rFonts w:eastAsia="ArialMT" w:cs="Times New Roman"/>
          <w:bCs/>
          <w:i/>
          <w:color w:val="auto"/>
          <w:kern w:val="0"/>
          <w:lang w:val="pt-BR" w:eastAsia="pt-BR"/>
        </w:rPr>
        <w:t xml:space="preserve"> Adolfo Lutz</w:t>
      </w:r>
      <w:r w:rsidRPr="00CC55F2">
        <w:rPr>
          <w:rFonts w:eastAsia="ArialMT" w:cs="Times New Roman"/>
          <w:color w:val="auto"/>
          <w:kern w:val="0"/>
          <w:lang w:val="pt-BR" w:eastAsia="pt-BR"/>
        </w:rPr>
        <w:t>, v.</w:t>
      </w:r>
      <w:r w:rsidRPr="00CC55F2">
        <w:rPr>
          <w:rFonts w:eastAsia="ArialMT" w:cs="Times New Roman"/>
          <w:bCs/>
          <w:color w:val="auto"/>
          <w:kern w:val="0"/>
          <w:lang w:val="pt-BR" w:eastAsia="pt-BR"/>
        </w:rPr>
        <w:t>67, n.2, p.</w:t>
      </w:r>
      <w:r w:rsidRPr="00CC55F2">
        <w:rPr>
          <w:rFonts w:eastAsia="ArialMT" w:cs="Times New Roman"/>
          <w:color w:val="auto"/>
          <w:kern w:val="0"/>
          <w:lang w:val="pt-BR" w:eastAsia="pt-BR"/>
        </w:rPr>
        <w:t xml:space="preserve">137-141, 2008. </w:t>
      </w: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p>
    <w:p w:rsidR="00CC55F2" w:rsidRPr="00CC55F2" w:rsidRDefault="00CC55F2" w:rsidP="00CC55F2">
      <w:pPr>
        <w:shd w:val="clear" w:color="auto" w:fill="auto"/>
        <w:tabs>
          <w:tab w:val="clear" w:pos="567"/>
        </w:tabs>
        <w:autoSpaceDE w:val="0"/>
        <w:autoSpaceDN w:val="0"/>
        <w:adjustRightInd w:val="0"/>
        <w:spacing w:line="240" w:lineRule="auto"/>
        <w:jc w:val="both"/>
        <w:rPr>
          <w:rFonts w:eastAsia="ArialMT" w:cs="Times New Roman"/>
          <w:color w:val="auto"/>
          <w:kern w:val="0"/>
          <w:lang w:val="pt-BR" w:eastAsia="pt-BR"/>
        </w:rPr>
      </w:pPr>
      <w:r w:rsidRPr="00CC55F2">
        <w:rPr>
          <w:rFonts w:eastAsia="ArialMT" w:cs="Times New Roman"/>
          <w:color w:val="auto"/>
          <w:kern w:val="0"/>
          <w:lang w:val="pt-BR" w:eastAsia="pt-BR"/>
        </w:rPr>
        <w:lastRenderedPageBreak/>
        <w:t>SILVA, R.C.daR.e; MACIEL, W.C.; TEIXEIRA, R.S.de.C.; SALLES, R.P.R. O pombo (</w:t>
      </w:r>
      <w:r w:rsidRPr="00CC55F2">
        <w:rPr>
          <w:rFonts w:eastAsia="ArialMT" w:cs="Times New Roman"/>
          <w:i/>
          <w:color w:val="auto"/>
          <w:kern w:val="0"/>
          <w:lang w:val="pt-BR" w:eastAsia="pt-BR"/>
        </w:rPr>
        <w:t>Columba livia</w:t>
      </w:r>
      <w:r w:rsidRPr="00CC55F2">
        <w:rPr>
          <w:rFonts w:eastAsia="ArialMT" w:cs="Times New Roman"/>
          <w:color w:val="auto"/>
          <w:kern w:val="0"/>
          <w:lang w:val="pt-BR" w:eastAsia="pt-BR"/>
        </w:rPr>
        <w:t xml:space="preserve">) como agente carreador de </w:t>
      </w:r>
      <w:r w:rsidRPr="00CC55F2">
        <w:rPr>
          <w:rFonts w:eastAsia="ArialMT" w:cs="Times New Roman"/>
          <w:i/>
          <w:color w:val="auto"/>
          <w:kern w:val="0"/>
          <w:lang w:val="pt-BR" w:eastAsia="pt-BR"/>
        </w:rPr>
        <w:t>Salmonella</w:t>
      </w:r>
      <w:r w:rsidRPr="00CC55F2">
        <w:rPr>
          <w:rFonts w:eastAsia="ArialMT" w:cs="Times New Roman"/>
          <w:color w:val="auto"/>
          <w:kern w:val="0"/>
          <w:lang w:val="pt-BR" w:eastAsia="pt-BR"/>
        </w:rPr>
        <w:t xml:space="preserve"> spp. e as implicações em saúde pública. </w:t>
      </w:r>
      <w:r w:rsidR="005A4F94" w:rsidRPr="005A4F94">
        <w:rPr>
          <w:rFonts w:cs="Times New Roman"/>
          <w:i/>
        </w:rPr>
        <w:t xml:space="preserve">Arquivos do </w:t>
      </w:r>
      <w:r w:rsidRPr="005A4F94">
        <w:rPr>
          <w:rFonts w:cs="Times New Roman"/>
          <w:i/>
        </w:rPr>
        <w:t>Inst</w:t>
      </w:r>
      <w:r w:rsidR="005A4F94" w:rsidRPr="005A4F94">
        <w:rPr>
          <w:rFonts w:cs="Times New Roman"/>
          <w:i/>
        </w:rPr>
        <w:t>ituto</w:t>
      </w:r>
      <w:r w:rsidRPr="005A4F94">
        <w:rPr>
          <w:rFonts w:cs="Times New Roman"/>
          <w:i/>
        </w:rPr>
        <w:t xml:space="preserve"> Biol</w:t>
      </w:r>
      <w:r w:rsidR="005A4F94" w:rsidRPr="005A4F94">
        <w:rPr>
          <w:rFonts w:cs="Times New Roman"/>
          <w:i/>
        </w:rPr>
        <w:t>ógico</w:t>
      </w:r>
      <w:r w:rsidRPr="00CC55F2">
        <w:rPr>
          <w:rFonts w:cs="Times New Roman"/>
        </w:rPr>
        <w:t xml:space="preserve">, São Paulo, v.81, n.2, p. 189-194, 2014. </w:t>
      </w:r>
      <w:r w:rsidRPr="00CC55F2">
        <w:rPr>
          <w:rFonts w:eastAsia="ArialMT" w:cs="Times New Roman"/>
          <w:color w:val="auto"/>
          <w:kern w:val="0"/>
          <w:lang w:val="pt-BR" w:eastAsia="pt-BR"/>
        </w:rPr>
        <w:t xml:space="preserve"> </w:t>
      </w:r>
    </w:p>
    <w:p w:rsidR="00CC55F2" w:rsidRPr="00CC55F2" w:rsidRDefault="00CC55F2" w:rsidP="00CC55F2">
      <w:pPr>
        <w:spacing w:line="240" w:lineRule="auto"/>
        <w:jc w:val="both"/>
        <w:rPr>
          <w:rFonts w:cs="Times New Roman"/>
          <w:lang w:val="pt-BR"/>
        </w:rPr>
      </w:pPr>
    </w:p>
    <w:p w:rsidR="00CC55F2" w:rsidRPr="00CC55F2" w:rsidRDefault="00CC55F2" w:rsidP="00CC55F2">
      <w:pPr>
        <w:spacing w:line="240" w:lineRule="auto"/>
        <w:jc w:val="both"/>
        <w:rPr>
          <w:rFonts w:cs="Times New Roman"/>
          <w:lang w:val="pt-BR"/>
        </w:rPr>
      </w:pPr>
      <w:r w:rsidRPr="00CC55F2">
        <w:rPr>
          <w:rFonts w:cs="Times New Roman"/>
          <w:lang w:val="pt-BR"/>
        </w:rPr>
        <w:t xml:space="preserve">SOUZA, A.C.de; COLOMÉ, I.C.dosS.; COSTA, L.E.D.; OLIVEIRA,D.L.L.C. A educação em saúde com grupos na comunidade: Uma estratégia facilitadora da promoção da saúde. </w:t>
      </w:r>
      <w:r w:rsidRPr="005A4F94">
        <w:rPr>
          <w:rFonts w:cs="Times New Roman"/>
          <w:i/>
        </w:rPr>
        <w:t>Rev</w:t>
      </w:r>
      <w:r w:rsidR="005A4F94" w:rsidRPr="005A4F94">
        <w:rPr>
          <w:rFonts w:cs="Times New Roman"/>
          <w:i/>
        </w:rPr>
        <w:t>ista</w:t>
      </w:r>
      <w:r w:rsidRPr="005A4F94">
        <w:rPr>
          <w:rFonts w:cs="Times New Roman"/>
          <w:i/>
        </w:rPr>
        <w:t xml:space="preserve"> Gaúcha </w:t>
      </w:r>
      <w:r w:rsidR="005A4F94" w:rsidRPr="005A4F94">
        <w:rPr>
          <w:rFonts w:cs="Times New Roman"/>
          <w:i/>
        </w:rPr>
        <w:t xml:space="preserve">de </w:t>
      </w:r>
      <w:r w:rsidRPr="005A4F94">
        <w:rPr>
          <w:rFonts w:cs="Times New Roman"/>
          <w:i/>
        </w:rPr>
        <w:t>Enferm</w:t>
      </w:r>
      <w:r w:rsidR="005A4F94" w:rsidRPr="005A4F94">
        <w:rPr>
          <w:rFonts w:cs="Times New Roman"/>
          <w:i/>
        </w:rPr>
        <w:t>agem</w:t>
      </w:r>
      <w:r w:rsidRPr="005A4F94">
        <w:rPr>
          <w:rFonts w:cs="Times New Roman"/>
          <w:i/>
        </w:rPr>
        <w:t>,</w:t>
      </w:r>
      <w:r w:rsidRPr="00CC55F2">
        <w:rPr>
          <w:rFonts w:cs="Times New Roman"/>
        </w:rPr>
        <w:t xml:space="preserve"> Porto Alegre (RS), v.26, n.2, p.147-53, ago., 2005.</w:t>
      </w:r>
    </w:p>
    <w:p w:rsidR="00CC55F2" w:rsidRPr="00CC55F2" w:rsidRDefault="00CC55F2" w:rsidP="00CC55F2">
      <w:pPr>
        <w:spacing w:line="240" w:lineRule="auto"/>
        <w:jc w:val="both"/>
        <w:rPr>
          <w:rFonts w:cs="Times New Roman"/>
          <w:lang w:val="pt-BR"/>
        </w:rPr>
      </w:pPr>
    </w:p>
    <w:p w:rsidR="00CC55F2" w:rsidRPr="00CC55F2" w:rsidRDefault="00CC55F2" w:rsidP="00CC55F2">
      <w:pPr>
        <w:spacing w:line="240" w:lineRule="auto"/>
        <w:jc w:val="both"/>
        <w:rPr>
          <w:rFonts w:cs="Times New Roman"/>
          <w:lang w:val="pt-BR"/>
        </w:rPr>
      </w:pPr>
      <w:r w:rsidRPr="00CC55F2">
        <w:rPr>
          <w:rFonts w:cs="Times New Roman"/>
          <w:lang w:val="pt-BR"/>
        </w:rPr>
        <w:t xml:space="preserve">TEIXEIRA, P.M.M. A educação científica sob a perspectiva da pedagogia histórico-crítica e o movimento C.T.S. no ensino de ciências. </w:t>
      </w:r>
      <w:r w:rsidRPr="005A4F94">
        <w:rPr>
          <w:rFonts w:cs="Times New Roman"/>
          <w:i/>
          <w:iCs/>
        </w:rPr>
        <w:t>Ciênc</w:t>
      </w:r>
      <w:r w:rsidR="005A4F94" w:rsidRPr="005A4F94">
        <w:rPr>
          <w:rFonts w:cs="Times New Roman"/>
          <w:i/>
          <w:iCs/>
        </w:rPr>
        <w:t>ia e educação</w:t>
      </w:r>
      <w:r w:rsidRPr="005A4F94">
        <w:rPr>
          <w:rFonts w:cs="Times New Roman"/>
          <w:i/>
          <w:iCs/>
        </w:rPr>
        <w:t xml:space="preserve"> (Bauru)</w:t>
      </w:r>
      <w:r w:rsidRPr="005A4F94">
        <w:rPr>
          <w:rFonts w:cs="Times New Roman"/>
          <w:i/>
        </w:rPr>
        <w:t xml:space="preserve"> [online],</w:t>
      </w:r>
      <w:r w:rsidRPr="00CC55F2">
        <w:rPr>
          <w:rFonts w:cs="Times New Roman"/>
        </w:rPr>
        <w:t xml:space="preserve"> v.9, n.2, p.177-190, 2003.</w:t>
      </w:r>
    </w:p>
    <w:p w:rsidR="00CC55F2" w:rsidRPr="00CC55F2" w:rsidRDefault="00CC55F2" w:rsidP="00CC55F2">
      <w:pPr>
        <w:spacing w:line="240" w:lineRule="auto"/>
        <w:jc w:val="both"/>
        <w:rPr>
          <w:rFonts w:cs="Times New Roman"/>
          <w:lang w:val="pt-BR"/>
        </w:rPr>
      </w:pPr>
    </w:p>
    <w:p w:rsidR="00CC55F2" w:rsidRPr="00CC55F2" w:rsidRDefault="00CC55F2" w:rsidP="00CC55F2">
      <w:pPr>
        <w:shd w:val="clear" w:color="auto" w:fill="auto"/>
        <w:tabs>
          <w:tab w:val="clear" w:pos="567"/>
        </w:tabs>
        <w:spacing w:line="240" w:lineRule="auto"/>
        <w:rPr>
          <w:rFonts w:eastAsia="Times New Roman" w:cs="Times New Roman"/>
          <w:color w:val="auto"/>
          <w:kern w:val="0"/>
          <w:lang w:val="pt-BR" w:eastAsia="pt-BR"/>
        </w:rPr>
      </w:pPr>
      <w:r w:rsidRPr="00CC55F2">
        <w:rPr>
          <w:rFonts w:cs="Times New Roman"/>
          <w:lang w:val="pt-BR"/>
        </w:rPr>
        <w:t xml:space="preserve">VASCONCELOS, E.M. Redefinindo as práticas de saúde a partir de experiências de educação popular nos serviços de saúde. </w:t>
      </w:r>
      <w:r w:rsidRPr="005A4F94">
        <w:rPr>
          <w:rFonts w:eastAsia="Times New Roman" w:cs="Times New Roman"/>
          <w:i/>
          <w:color w:val="auto"/>
          <w:kern w:val="0"/>
          <w:lang w:val="pt-BR" w:eastAsia="pt-BR"/>
        </w:rPr>
        <w:t>Interface- Comunic</w:t>
      </w:r>
      <w:r w:rsidR="005A4F94" w:rsidRPr="005A4F94">
        <w:rPr>
          <w:rFonts w:eastAsia="Times New Roman" w:cs="Times New Roman"/>
          <w:i/>
          <w:color w:val="auto"/>
          <w:kern w:val="0"/>
          <w:lang w:val="pt-BR" w:eastAsia="pt-BR"/>
        </w:rPr>
        <w:t>ação</w:t>
      </w:r>
      <w:r w:rsidRPr="005A4F94">
        <w:rPr>
          <w:rFonts w:eastAsia="Times New Roman" w:cs="Times New Roman"/>
          <w:i/>
          <w:color w:val="auto"/>
          <w:kern w:val="0"/>
          <w:lang w:val="pt-BR" w:eastAsia="pt-BR"/>
        </w:rPr>
        <w:t>, Saúde, Educ</w:t>
      </w:r>
      <w:r w:rsidR="005A4F94" w:rsidRPr="005A4F94">
        <w:rPr>
          <w:rFonts w:eastAsia="Times New Roman" w:cs="Times New Roman"/>
          <w:i/>
          <w:color w:val="auto"/>
          <w:kern w:val="0"/>
          <w:lang w:val="pt-BR" w:eastAsia="pt-BR"/>
        </w:rPr>
        <w:t>ação</w:t>
      </w:r>
      <w:r w:rsidRPr="00CC55F2">
        <w:rPr>
          <w:rFonts w:eastAsia="Times New Roman" w:cs="Times New Roman"/>
          <w:color w:val="auto"/>
          <w:kern w:val="0"/>
          <w:lang w:val="pt-BR" w:eastAsia="pt-BR"/>
        </w:rPr>
        <w:t xml:space="preserve">, fev., 2001. </w:t>
      </w:r>
    </w:p>
    <w:p w:rsidR="00CC55F2" w:rsidRPr="00CC55F2" w:rsidRDefault="00CC55F2" w:rsidP="00CC55F2">
      <w:pPr>
        <w:spacing w:line="240" w:lineRule="auto"/>
        <w:jc w:val="both"/>
        <w:rPr>
          <w:rFonts w:cs="Times New Roman"/>
          <w:lang w:val="pt-BR"/>
        </w:rPr>
      </w:pPr>
    </w:p>
    <w:p w:rsidR="00CC55F2" w:rsidRPr="00CC55F2" w:rsidRDefault="00CC55F2" w:rsidP="00CC55F2">
      <w:pPr>
        <w:spacing w:line="240" w:lineRule="auto"/>
        <w:jc w:val="both"/>
        <w:rPr>
          <w:rFonts w:eastAsia="Times New Roman" w:cs="Times New Roman"/>
          <w:color w:val="auto"/>
          <w:kern w:val="0"/>
          <w:lang w:val="pt-BR" w:eastAsia="pt-BR"/>
        </w:rPr>
      </w:pPr>
      <w:r w:rsidRPr="00CC55F2">
        <w:rPr>
          <w:rFonts w:cs="Times New Roman"/>
          <w:lang w:val="pt-BR"/>
        </w:rPr>
        <w:t xml:space="preserve">ZANCAN, G.T. Educação científica: Uma prioridade nacional. </w:t>
      </w:r>
      <w:r w:rsidRPr="005A4F94">
        <w:rPr>
          <w:rFonts w:eastAsia="Times New Roman" w:cs="Times New Roman"/>
          <w:i/>
          <w:color w:val="auto"/>
          <w:kern w:val="0"/>
          <w:lang w:val="pt-BR" w:eastAsia="pt-BR"/>
        </w:rPr>
        <w:t>São Paulo em Perspectiva,</w:t>
      </w:r>
      <w:r w:rsidRPr="00CC55F2">
        <w:rPr>
          <w:rFonts w:eastAsia="Times New Roman" w:cs="Times New Roman"/>
          <w:b/>
          <w:color w:val="auto"/>
          <w:kern w:val="0"/>
          <w:lang w:val="pt-BR" w:eastAsia="pt-BR"/>
        </w:rPr>
        <w:t xml:space="preserve"> </w:t>
      </w:r>
      <w:r w:rsidRPr="00CC55F2">
        <w:rPr>
          <w:rFonts w:eastAsia="Times New Roman" w:cs="Times New Roman"/>
          <w:color w:val="auto"/>
          <w:kern w:val="0"/>
          <w:lang w:val="pt-BR" w:eastAsia="pt-BR"/>
        </w:rPr>
        <w:t xml:space="preserve">v.14, n.1, 2000. </w:t>
      </w:r>
    </w:p>
    <w:p w:rsidR="00CC55F2" w:rsidRPr="00CC55F2" w:rsidRDefault="00CC55F2" w:rsidP="00CC55F2">
      <w:pPr>
        <w:spacing w:line="240" w:lineRule="auto"/>
        <w:jc w:val="both"/>
        <w:rPr>
          <w:rFonts w:eastAsia="Times New Roman" w:cs="Times New Roman"/>
          <w:color w:val="auto"/>
          <w:kern w:val="0"/>
          <w:lang w:val="pt-BR" w:eastAsia="pt-BR"/>
        </w:rPr>
      </w:pPr>
    </w:p>
    <w:p w:rsidR="00CC55F2" w:rsidRPr="00CC55F2" w:rsidRDefault="00CC55F2" w:rsidP="00CC55F2">
      <w:pPr>
        <w:shd w:val="clear" w:color="auto" w:fill="auto"/>
        <w:tabs>
          <w:tab w:val="clear" w:pos="567"/>
        </w:tabs>
        <w:spacing w:line="240" w:lineRule="auto"/>
        <w:jc w:val="both"/>
        <w:rPr>
          <w:rFonts w:eastAsia="Times New Roman" w:cs="Times New Roman"/>
          <w:color w:val="auto"/>
          <w:kern w:val="0"/>
          <w:lang w:val="pt-BR" w:eastAsia="pt-BR"/>
        </w:rPr>
      </w:pPr>
      <w:r w:rsidRPr="00CC55F2">
        <w:rPr>
          <w:rFonts w:eastAsia="Times New Roman" w:cs="Times New Roman"/>
          <w:color w:val="auto"/>
          <w:kern w:val="0"/>
          <w:lang w:val="pt-BR" w:eastAsia="pt-BR"/>
        </w:rPr>
        <w:t xml:space="preserve">ZORZENON, F.J. Noções sobre as principais pragas urbanas. </w:t>
      </w:r>
      <w:r w:rsidRPr="005A4F94">
        <w:rPr>
          <w:rFonts w:eastAsia="Times New Roman" w:cs="Times New Roman"/>
          <w:i/>
          <w:color w:val="auto"/>
          <w:kern w:val="0"/>
          <w:lang w:val="pt-BR" w:eastAsia="pt-BR"/>
        </w:rPr>
        <w:t>Biológico</w:t>
      </w:r>
      <w:r w:rsidRPr="00CC55F2">
        <w:rPr>
          <w:rFonts w:eastAsia="Times New Roman" w:cs="Times New Roman"/>
          <w:color w:val="auto"/>
          <w:kern w:val="0"/>
          <w:lang w:val="pt-BR" w:eastAsia="pt-BR"/>
        </w:rPr>
        <w:t>, São Paulo, v.64, n.2, p.231-234, jul./dez., 2002.</w:t>
      </w:r>
    </w:p>
    <w:p w:rsidR="00CC55F2" w:rsidRPr="00CC55F2" w:rsidRDefault="00CC55F2" w:rsidP="00CC55F2">
      <w:pPr>
        <w:jc w:val="both"/>
        <w:rPr>
          <w:rFonts w:cs="Times New Roman"/>
        </w:rPr>
      </w:pPr>
    </w:p>
    <w:p w:rsidR="00CC55F2" w:rsidRPr="00CC55F2" w:rsidRDefault="00CC55F2" w:rsidP="00CC55F2">
      <w:pPr>
        <w:rPr>
          <w:rFonts w:cs="Times New Roman"/>
        </w:rPr>
      </w:pPr>
    </w:p>
    <w:p w:rsidR="00E578F6" w:rsidRPr="00CC55F2" w:rsidRDefault="00E578F6" w:rsidP="00E578F6">
      <w:pPr>
        <w:jc w:val="both"/>
        <w:rPr>
          <w:rFonts w:cs="Times New Roman"/>
        </w:rPr>
      </w:pPr>
    </w:p>
    <w:p w:rsidR="00E578F6" w:rsidRPr="00CC55F2" w:rsidRDefault="00E578F6" w:rsidP="00E578F6">
      <w:pPr>
        <w:rPr>
          <w:rFonts w:cs="Times New Roman"/>
        </w:rPr>
      </w:pPr>
    </w:p>
    <w:p w:rsidR="00E578F6" w:rsidRPr="00CC55F2" w:rsidRDefault="00E578F6" w:rsidP="00E578F6">
      <w:pPr>
        <w:jc w:val="both"/>
        <w:rPr>
          <w:rFonts w:cs="Times New Roman"/>
          <w:b/>
          <w:color w:val="auto"/>
        </w:rPr>
      </w:pPr>
    </w:p>
    <w:p w:rsidR="00E578F6" w:rsidRPr="00CC55F2" w:rsidRDefault="00E578F6" w:rsidP="002F10C5">
      <w:pPr>
        <w:jc w:val="both"/>
        <w:rPr>
          <w:rFonts w:cs="Times New Roman"/>
        </w:rPr>
      </w:pPr>
    </w:p>
    <w:sectPr w:rsidR="00E578F6" w:rsidRPr="00CC55F2" w:rsidSect="00053B6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MS Gothic"/>
    <w:charset w:val="8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MT">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157"/>
    <w:multiLevelType w:val="hybridMultilevel"/>
    <w:tmpl w:val="B546DF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A8"/>
    <w:rsid w:val="00035801"/>
    <w:rsid w:val="00053B60"/>
    <w:rsid w:val="000643FB"/>
    <w:rsid w:val="000B303C"/>
    <w:rsid w:val="000C0AEF"/>
    <w:rsid w:val="00172504"/>
    <w:rsid w:val="00194934"/>
    <w:rsid w:val="001D02D2"/>
    <w:rsid w:val="002F10C5"/>
    <w:rsid w:val="00354029"/>
    <w:rsid w:val="00367AAC"/>
    <w:rsid w:val="003B5D82"/>
    <w:rsid w:val="003E5E0F"/>
    <w:rsid w:val="004140AF"/>
    <w:rsid w:val="00423940"/>
    <w:rsid w:val="0049512B"/>
    <w:rsid w:val="005A4F94"/>
    <w:rsid w:val="005A676B"/>
    <w:rsid w:val="0062205E"/>
    <w:rsid w:val="00634925"/>
    <w:rsid w:val="00642286"/>
    <w:rsid w:val="006E5246"/>
    <w:rsid w:val="007054D4"/>
    <w:rsid w:val="00795119"/>
    <w:rsid w:val="007B3299"/>
    <w:rsid w:val="008464FB"/>
    <w:rsid w:val="00887C75"/>
    <w:rsid w:val="008A1D10"/>
    <w:rsid w:val="00912526"/>
    <w:rsid w:val="0096185C"/>
    <w:rsid w:val="00983FA8"/>
    <w:rsid w:val="00987AC8"/>
    <w:rsid w:val="00A612C9"/>
    <w:rsid w:val="00AD1B80"/>
    <w:rsid w:val="00AF5287"/>
    <w:rsid w:val="00B92545"/>
    <w:rsid w:val="00C73923"/>
    <w:rsid w:val="00C95B19"/>
    <w:rsid w:val="00CC55F2"/>
    <w:rsid w:val="00D75B92"/>
    <w:rsid w:val="00D75F4A"/>
    <w:rsid w:val="00DA4C0A"/>
    <w:rsid w:val="00E578F6"/>
    <w:rsid w:val="00EC1094"/>
    <w:rsid w:val="00FA3247"/>
    <w:rsid w:val="00FE3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A8"/>
    <w:pPr>
      <w:shd w:val="clear" w:color="auto" w:fill="FFFFFF"/>
      <w:tabs>
        <w:tab w:val="left" w:pos="567"/>
      </w:tabs>
      <w:spacing w:after="0" w:line="360" w:lineRule="auto"/>
    </w:pPr>
    <w:rPr>
      <w:rFonts w:ascii="Times New Roman" w:eastAsia="Arial Unicode MS" w:hAnsi="Times New Roman" w:cs="Arial Unicode MS"/>
      <w:color w:val="000000"/>
      <w:kern w:val="1"/>
      <w:sz w:val="24"/>
      <w:szCs w:val="24"/>
      <w:u w:color="000000"/>
      <w:lang w:val="pt-PT" w:eastAsia="ar-SA"/>
    </w:rPr>
  </w:style>
  <w:style w:type="paragraph" w:styleId="Ttulo3">
    <w:name w:val="heading 3"/>
    <w:basedOn w:val="Normal"/>
    <w:link w:val="Ttulo3Char"/>
    <w:uiPriority w:val="9"/>
    <w:qFormat/>
    <w:rsid w:val="002F10C5"/>
    <w:pPr>
      <w:shd w:val="clear" w:color="auto" w:fill="auto"/>
      <w:tabs>
        <w:tab w:val="clear" w:pos="567"/>
      </w:tabs>
      <w:spacing w:before="100" w:beforeAutospacing="1" w:after="100" w:afterAutospacing="1" w:line="240" w:lineRule="auto"/>
      <w:outlineLvl w:val="2"/>
    </w:pPr>
    <w:rPr>
      <w:rFonts w:eastAsia="Times New Roman" w:cs="Times New Roman"/>
      <w:b/>
      <w:bCs/>
      <w:color w:val="auto"/>
      <w:kern w:val="0"/>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Textual-Ttulo">
    <w:name w:val="Pré-Textual - Título"/>
    <w:rsid w:val="00983FA8"/>
    <w:pPr>
      <w:shd w:val="clear" w:color="auto" w:fill="FFFFFF"/>
      <w:tabs>
        <w:tab w:val="left" w:pos="567"/>
      </w:tabs>
      <w:spacing w:after="0" w:line="360" w:lineRule="auto"/>
      <w:jc w:val="center"/>
    </w:pPr>
    <w:rPr>
      <w:rFonts w:ascii="Times New Roman Bold" w:eastAsia="Arial Unicode MS" w:hAnsi="Times New Roman Bold" w:cs="Arial Unicode MS"/>
      <w:color w:val="000000"/>
      <w:kern w:val="1"/>
      <w:sz w:val="24"/>
      <w:szCs w:val="24"/>
      <w:u w:color="000000"/>
      <w:lang w:val="pt-PT" w:eastAsia="hi-IN" w:bidi="hi-IN"/>
    </w:rPr>
  </w:style>
  <w:style w:type="paragraph" w:styleId="NormalWeb">
    <w:name w:val="Normal (Web)"/>
    <w:rsid w:val="00983FA8"/>
    <w:pPr>
      <w:widowControl w:val="0"/>
      <w:shd w:val="clear" w:color="auto" w:fill="FFFFFF"/>
      <w:suppressAutoHyphens/>
      <w:spacing w:before="280" w:after="119" w:line="100" w:lineRule="atLeast"/>
    </w:pPr>
    <w:rPr>
      <w:rFonts w:ascii="Times New Roman" w:eastAsia="Arial Unicode MS" w:hAnsi="Times New Roman" w:cs="Arial Unicode MS"/>
      <w:color w:val="000000"/>
      <w:kern w:val="1"/>
      <w:sz w:val="24"/>
      <w:szCs w:val="24"/>
      <w:u w:color="000000"/>
      <w:lang w:val="pt-PT" w:eastAsia="hi-IN" w:bidi="hi-IN"/>
    </w:rPr>
  </w:style>
  <w:style w:type="paragraph" w:customStyle="1" w:styleId="Pr-Textual-Textos">
    <w:name w:val="Pré-Textual - Textos"/>
    <w:rsid w:val="00983FA8"/>
    <w:pPr>
      <w:shd w:val="clear" w:color="auto" w:fill="FFFFFF"/>
      <w:tabs>
        <w:tab w:val="left" w:pos="567"/>
      </w:tabs>
      <w:spacing w:after="0" w:line="360" w:lineRule="auto"/>
      <w:jc w:val="center"/>
    </w:pPr>
    <w:rPr>
      <w:rFonts w:ascii="Times New Roman" w:eastAsia="Times New Roman" w:hAnsi="Times New Roman" w:cs="Times New Roman"/>
      <w:color w:val="000000"/>
      <w:kern w:val="1"/>
      <w:sz w:val="24"/>
      <w:szCs w:val="24"/>
      <w:u w:color="000000"/>
      <w:lang w:val="pt-PT" w:eastAsia="hi-IN" w:bidi="hi-IN"/>
    </w:rPr>
  </w:style>
  <w:style w:type="paragraph" w:styleId="Pr-formataoHTML">
    <w:name w:val="HTML Preformatted"/>
    <w:basedOn w:val="Normal"/>
    <w:link w:val="Pr-formataoHTMLChar"/>
    <w:uiPriority w:val="99"/>
    <w:unhideWhenUsed/>
    <w:rsid w:val="00983FA8"/>
    <w:pPr>
      <w:shd w:val="clear" w:color="auto" w:fill="auto"/>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kern w:val="0"/>
      <w:sz w:val="20"/>
      <w:szCs w:val="20"/>
      <w:lang w:val="pt-BR" w:eastAsia="pt-BR"/>
    </w:rPr>
  </w:style>
  <w:style w:type="character" w:customStyle="1" w:styleId="Pr-formataoHTMLChar">
    <w:name w:val="Pré-formatação HTML Char"/>
    <w:basedOn w:val="Fontepargpadro"/>
    <w:link w:val="Pr-formataoHTML"/>
    <w:uiPriority w:val="99"/>
    <w:rsid w:val="00983FA8"/>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2F10C5"/>
    <w:rPr>
      <w:rFonts w:ascii="Times New Roman" w:eastAsia="Times New Roman" w:hAnsi="Times New Roman" w:cs="Times New Roman"/>
      <w:b/>
      <w:bCs/>
      <w:sz w:val="27"/>
      <w:szCs w:val="27"/>
      <w:lang w:eastAsia="pt-BR"/>
    </w:rPr>
  </w:style>
  <w:style w:type="character" w:customStyle="1" w:styleId="Fontepargpadro1">
    <w:name w:val="Fonte parág. padrão1"/>
    <w:rsid w:val="002F10C5"/>
  </w:style>
  <w:style w:type="character" w:styleId="Hyperlink">
    <w:name w:val="Hyperlink"/>
    <w:rsid w:val="002F10C5"/>
    <w:rPr>
      <w:color w:val="000080"/>
      <w:u w:val="single"/>
    </w:rPr>
  </w:style>
  <w:style w:type="character" w:customStyle="1" w:styleId="Hyperlink0">
    <w:name w:val="Hyperlink.0"/>
    <w:rsid w:val="002F10C5"/>
    <w:rPr>
      <w:color w:val="0000FF"/>
      <w:u w:val="single" w:color="000000"/>
    </w:rPr>
  </w:style>
  <w:style w:type="character" w:customStyle="1" w:styleId="Hyperlink1">
    <w:name w:val="Hyperlink.1"/>
    <w:basedOn w:val="Hyperlink0"/>
    <w:rsid w:val="002F10C5"/>
    <w:rPr>
      <w:color w:val="0000FF"/>
      <w:u w:val="single" w:color="000000"/>
    </w:rPr>
  </w:style>
  <w:style w:type="paragraph" w:customStyle="1" w:styleId="Heading">
    <w:name w:val="Heading"/>
    <w:basedOn w:val="Normal"/>
    <w:next w:val="Corpodetexto"/>
    <w:rsid w:val="002F10C5"/>
    <w:pPr>
      <w:keepNext/>
      <w:spacing w:before="240" w:after="120"/>
    </w:pPr>
    <w:rPr>
      <w:rFonts w:ascii="Arial" w:hAnsi="Arial"/>
      <w:sz w:val="28"/>
      <w:szCs w:val="28"/>
    </w:rPr>
  </w:style>
  <w:style w:type="paragraph" w:styleId="Corpodetexto">
    <w:name w:val="Body Text"/>
    <w:basedOn w:val="Normal"/>
    <w:link w:val="CorpodetextoChar"/>
    <w:rsid w:val="002F10C5"/>
    <w:pPr>
      <w:spacing w:after="120"/>
    </w:pPr>
  </w:style>
  <w:style w:type="character" w:customStyle="1" w:styleId="CorpodetextoChar">
    <w:name w:val="Corpo de texto Char"/>
    <w:basedOn w:val="Fontepargpadro"/>
    <w:link w:val="Corpodetexto"/>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Lista">
    <w:name w:val="List"/>
    <w:basedOn w:val="Corpodetexto"/>
    <w:rsid w:val="002F10C5"/>
  </w:style>
  <w:style w:type="paragraph" w:customStyle="1" w:styleId="Legenda1">
    <w:name w:val="Legenda1"/>
    <w:basedOn w:val="Normal"/>
    <w:rsid w:val="002F10C5"/>
    <w:pPr>
      <w:suppressLineNumbers/>
      <w:spacing w:before="120" w:after="120"/>
    </w:pPr>
    <w:rPr>
      <w:i/>
      <w:iCs/>
    </w:rPr>
  </w:style>
  <w:style w:type="paragraph" w:customStyle="1" w:styleId="Index">
    <w:name w:val="Index"/>
    <w:basedOn w:val="Normal"/>
    <w:rsid w:val="002F10C5"/>
    <w:pPr>
      <w:suppressLineNumbers/>
    </w:pPr>
  </w:style>
  <w:style w:type="paragraph" w:customStyle="1" w:styleId="CabealhoeRodap">
    <w:name w:val="Cabeçalho e Rodapé"/>
    <w:rsid w:val="002F10C5"/>
    <w:pPr>
      <w:shd w:val="clear" w:color="auto" w:fill="FFFFFF"/>
      <w:tabs>
        <w:tab w:val="right" w:pos="9020"/>
      </w:tabs>
      <w:spacing w:after="0" w:line="100" w:lineRule="atLeast"/>
    </w:pPr>
    <w:rPr>
      <w:rFonts w:ascii="Helvetica" w:eastAsia="Arial Unicode MS" w:hAnsi="Helvetica" w:cs="Arial Unicode MS"/>
      <w:color w:val="000000"/>
      <w:kern w:val="1"/>
      <w:sz w:val="24"/>
      <w:szCs w:val="24"/>
      <w:u w:color="000000"/>
      <w:lang w:eastAsia="hi-IN" w:bidi="hi-IN"/>
    </w:rPr>
  </w:style>
  <w:style w:type="paragraph" w:customStyle="1" w:styleId="ndicedeilustraes1">
    <w:name w:val="Índice de ilustrações1"/>
    <w:rsid w:val="002F10C5"/>
    <w:pPr>
      <w:shd w:val="clear" w:color="auto" w:fill="FFFFFF"/>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styleId="Sumrio1">
    <w:name w:val="toc 1"/>
    <w:basedOn w:val="Index"/>
    <w:rsid w:val="002F10C5"/>
    <w:pPr>
      <w:tabs>
        <w:tab w:val="clear" w:pos="567"/>
        <w:tab w:val="right" w:leader="dot" w:pos="9045"/>
      </w:tabs>
    </w:pPr>
    <w:rPr>
      <w:rFonts w:ascii="Times New Roman Bold" w:eastAsia="Times New Roman Bold" w:hAnsi="Times New Roman Bold" w:cs="Times New Roman Bold"/>
    </w:rPr>
  </w:style>
  <w:style w:type="paragraph" w:customStyle="1" w:styleId="Ttulo11">
    <w:name w:val="Título 11"/>
    <w:rsid w:val="002F10C5"/>
    <w:pPr>
      <w:shd w:val="clear" w:color="auto" w:fill="FFFFFF"/>
      <w:tabs>
        <w:tab w:val="left" w:pos="567"/>
        <w:tab w:val="left" w:pos="6285"/>
      </w:tabs>
      <w:spacing w:after="0" w:line="360" w:lineRule="auto"/>
    </w:pPr>
    <w:rPr>
      <w:rFonts w:ascii="Times New Roman Bold" w:eastAsia="Times New Roman Bold" w:hAnsi="Times New Roman Bold" w:cs="Times New Roman Bold"/>
      <w:color w:val="000000"/>
      <w:kern w:val="1"/>
      <w:sz w:val="24"/>
      <w:szCs w:val="24"/>
      <w:u w:color="000000"/>
      <w:lang w:val="pt-PT" w:eastAsia="hi-IN" w:bidi="hi-IN"/>
    </w:rPr>
  </w:style>
  <w:style w:type="paragraph" w:styleId="Sumrio2">
    <w:name w:val="toc 2"/>
    <w:basedOn w:val="Index"/>
    <w:rsid w:val="002F10C5"/>
    <w:pPr>
      <w:tabs>
        <w:tab w:val="clear" w:pos="567"/>
        <w:tab w:val="right" w:leader="dot" w:pos="9045"/>
      </w:tabs>
    </w:pPr>
    <w:rPr>
      <w:rFonts w:eastAsia="Times New Roman" w:cs="Times New Roman"/>
    </w:rPr>
  </w:style>
  <w:style w:type="paragraph" w:customStyle="1" w:styleId="Ttulo21">
    <w:name w:val="Título 21"/>
    <w:rsid w:val="002F10C5"/>
    <w:pPr>
      <w:shd w:val="clear" w:color="auto" w:fill="FFFFFF"/>
      <w:tabs>
        <w:tab w:val="left" w:pos="567"/>
        <w:tab w:val="left" w:pos="6285"/>
      </w:tabs>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styleId="Sumrio3">
    <w:name w:val="toc 3"/>
    <w:basedOn w:val="Index"/>
    <w:rsid w:val="002F10C5"/>
    <w:pPr>
      <w:tabs>
        <w:tab w:val="clear" w:pos="567"/>
        <w:tab w:val="right" w:leader="dot" w:pos="9045"/>
      </w:tabs>
    </w:pPr>
    <w:rPr>
      <w:rFonts w:eastAsia="Times New Roman" w:cs="Times New Roman"/>
      <w:i/>
      <w:iCs/>
    </w:rPr>
  </w:style>
  <w:style w:type="paragraph" w:customStyle="1" w:styleId="Ttulo31">
    <w:name w:val="Título 31"/>
    <w:rsid w:val="002F10C5"/>
    <w:pPr>
      <w:shd w:val="clear" w:color="auto" w:fill="FFFFFF"/>
      <w:tabs>
        <w:tab w:val="left" w:pos="567"/>
      </w:tabs>
      <w:spacing w:after="0" w:line="360" w:lineRule="auto"/>
    </w:pPr>
    <w:rPr>
      <w:rFonts w:ascii="Times New Roman" w:eastAsia="Times New Roman" w:hAnsi="Times New Roman" w:cs="Times New Roman"/>
      <w:i/>
      <w:iCs/>
      <w:color w:val="000000"/>
      <w:kern w:val="1"/>
      <w:sz w:val="24"/>
      <w:szCs w:val="24"/>
      <w:u w:color="000000"/>
      <w:lang w:val="pt-PT" w:eastAsia="hi-IN" w:bidi="hi-IN"/>
    </w:rPr>
  </w:style>
  <w:style w:type="paragraph" w:styleId="Sumrio4">
    <w:name w:val="toc 4"/>
    <w:basedOn w:val="Index"/>
    <w:rsid w:val="002F10C5"/>
    <w:pPr>
      <w:tabs>
        <w:tab w:val="clear" w:pos="567"/>
        <w:tab w:val="right" w:leader="dot" w:pos="9045"/>
      </w:tabs>
    </w:pPr>
    <w:rPr>
      <w:rFonts w:eastAsia="Times New Roman" w:cs="Times New Roman"/>
      <w:b/>
      <w:bCs/>
      <w:i/>
      <w:iCs/>
    </w:rPr>
  </w:style>
  <w:style w:type="paragraph" w:customStyle="1" w:styleId="Ttulo41">
    <w:name w:val="Título 41"/>
    <w:rsid w:val="002F10C5"/>
    <w:pPr>
      <w:shd w:val="clear" w:color="auto" w:fill="FFFFFF"/>
      <w:spacing w:after="0" w:line="360" w:lineRule="auto"/>
    </w:pPr>
    <w:rPr>
      <w:rFonts w:ascii="Times New Roman" w:eastAsia="Times New Roman" w:hAnsi="Times New Roman" w:cs="Times New Roman"/>
      <w:b/>
      <w:bCs/>
      <w:i/>
      <w:iCs/>
      <w:color w:val="000000"/>
      <w:kern w:val="1"/>
      <w:sz w:val="24"/>
      <w:szCs w:val="24"/>
      <w:u w:color="000000"/>
      <w:lang w:val="pt-PT" w:eastAsia="hi-IN" w:bidi="hi-IN"/>
    </w:rPr>
  </w:style>
  <w:style w:type="paragraph" w:styleId="Sumrio5">
    <w:name w:val="toc 5"/>
    <w:basedOn w:val="Index"/>
    <w:rsid w:val="002F10C5"/>
    <w:pPr>
      <w:tabs>
        <w:tab w:val="clear" w:pos="567"/>
        <w:tab w:val="right" w:leader="dot" w:pos="9045"/>
      </w:tabs>
    </w:pPr>
    <w:rPr>
      <w:rFonts w:ascii="Times New Roman Bold" w:eastAsia="Times New Roman Bold" w:hAnsi="Times New Roman Bold" w:cs="Times New Roman Bold"/>
    </w:rPr>
  </w:style>
  <w:style w:type="paragraph" w:customStyle="1" w:styleId="Ttulo51">
    <w:name w:val="Título 51"/>
    <w:rsid w:val="002F10C5"/>
    <w:pPr>
      <w:shd w:val="clear" w:color="auto" w:fill="FFFFFF"/>
      <w:tabs>
        <w:tab w:val="left" w:pos="567"/>
      </w:tabs>
      <w:spacing w:after="0" w:line="360" w:lineRule="auto"/>
    </w:pPr>
    <w:rPr>
      <w:rFonts w:ascii="Times New Roman Bold" w:eastAsia="Times New Roman Bold" w:hAnsi="Times New Roman Bold" w:cs="Times New Roman Bold"/>
      <w:color w:val="000000"/>
      <w:kern w:val="1"/>
      <w:sz w:val="24"/>
      <w:szCs w:val="24"/>
      <w:u w:color="000000"/>
      <w:lang w:val="pt-PT" w:eastAsia="hi-IN" w:bidi="hi-IN"/>
    </w:rPr>
  </w:style>
  <w:style w:type="paragraph" w:customStyle="1" w:styleId="Cabealho1">
    <w:name w:val="Cabeçalho1"/>
    <w:rsid w:val="002F10C5"/>
    <w:pPr>
      <w:shd w:val="clear" w:color="auto" w:fill="FFFFFF"/>
      <w:tabs>
        <w:tab w:val="center" w:pos="4252"/>
        <w:tab w:val="right" w:pos="8504"/>
      </w:tabs>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customStyle="1" w:styleId="Legenda10">
    <w:name w:val="Legenda1"/>
    <w:rsid w:val="002F10C5"/>
    <w:pPr>
      <w:shd w:val="clear" w:color="auto" w:fill="FFFFFF"/>
      <w:tabs>
        <w:tab w:val="left" w:pos="567"/>
      </w:tabs>
      <w:spacing w:after="0" w:line="360" w:lineRule="auto"/>
    </w:pPr>
    <w:rPr>
      <w:rFonts w:ascii="Times New Roman Bold" w:eastAsia="Arial Unicode MS" w:hAnsi="Times New Roman Bold" w:cs="Arial Unicode MS"/>
      <w:color w:val="000000"/>
      <w:kern w:val="1"/>
      <w:sz w:val="24"/>
      <w:szCs w:val="24"/>
      <w:u w:color="000000"/>
      <w:lang w:val="pt-PT" w:eastAsia="hi-IN" w:bidi="hi-IN"/>
    </w:rPr>
  </w:style>
  <w:style w:type="paragraph" w:customStyle="1" w:styleId="Referncas">
    <w:name w:val="Referêncas"/>
    <w:rsid w:val="002F10C5"/>
    <w:pPr>
      <w:shd w:val="clear" w:color="auto" w:fill="FFFFFF"/>
      <w:tabs>
        <w:tab w:val="left" w:pos="567"/>
      </w:tabs>
      <w:spacing w:after="0" w:line="100" w:lineRule="atLeast"/>
    </w:pPr>
    <w:rPr>
      <w:rFonts w:ascii="Times New Roman" w:eastAsia="Arial Unicode MS" w:hAnsi="Times New Roman" w:cs="Arial Unicode MS"/>
      <w:color w:val="000000"/>
      <w:kern w:val="1"/>
      <w:sz w:val="24"/>
      <w:szCs w:val="24"/>
      <w:u w:color="000000"/>
      <w:lang w:val="pt-PT" w:eastAsia="hi-IN" w:bidi="hi-IN"/>
    </w:rPr>
  </w:style>
  <w:style w:type="paragraph" w:styleId="Cabealho">
    <w:name w:val="header"/>
    <w:basedOn w:val="Normal"/>
    <w:link w:val="CabealhoChar"/>
    <w:rsid w:val="002F10C5"/>
    <w:pPr>
      <w:suppressLineNumbers/>
      <w:tabs>
        <w:tab w:val="clear" w:pos="567"/>
        <w:tab w:val="center" w:pos="4819"/>
        <w:tab w:val="right" w:pos="9638"/>
      </w:tabs>
    </w:pPr>
  </w:style>
  <w:style w:type="character" w:customStyle="1" w:styleId="CabealhoChar">
    <w:name w:val="Cabeçalho Char"/>
    <w:basedOn w:val="Fontepargpadro"/>
    <w:link w:val="Cabealho"/>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Rodap">
    <w:name w:val="footer"/>
    <w:basedOn w:val="Normal"/>
    <w:link w:val="RodapChar"/>
    <w:rsid w:val="002F10C5"/>
    <w:pPr>
      <w:suppressLineNumbers/>
      <w:tabs>
        <w:tab w:val="clear" w:pos="567"/>
        <w:tab w:val="center" w:pos="4819"/>
        <w:tab w:val="right" w:pos="9638"/>
      </w:tabs>
    </w:pPr>
  </w:style>
  <w:style w:type="character" w:customStyle="1" w:styleId="RodapChar">
    <w:name w:val="Rodapé Char"/>
    <w:basedOn w:val="Fontepargpadro"/>
    <w:link w:val="Rodap"/>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PargrafodaLista">
    <w:name w:val="List Paragraph"/>
    <w:basedOn w:val="Normal"/>
    <w:uiPriority w:val="34"/>
    <w:qFormat/>
    <w:rsid w:val="002F10C5"/>
    <w:pPr>
      <w:shd w:val="clear" w:color="auto" w:fill="auto"/>
      <w:tabs>
        <w:tab w:val="clear" w:pos="567"/>
      </w:tabs>
      <w:spacing w:after="160" w:line="259" w:lineRule="auto"/>
      <w:ind w:left="720"/>
      <w:contextualSpacing/>
    </w:pPr>
    <w:rPr>
      <w:rFonts w:ascii="Calibri" w:eastAsia="Calibri" w:hAnsi="Calibri" w:cs="Times New Roman"/>
      <w:color w:val="auto"/>
      <w:kern w:val="0"/>
      <w:sz w:val="22"/>
      <w:szCs w:val="22"/>
      <w:lang w:val="pt-BR" w:eastAsia="en-US"/>
    </w:rPr>
  </w:style>
  <w:style w:type="paragraph" w:customStyle="1" w:styleId="Default">
    <w:name w:val="Default"/>
    <w:rsid w:val="002F10C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Refdecomentrio">
    <w:name w:val="annotation reference"/>
    <w:uiPriority w:val="99"/>
    <w:semiHidden/>
    <w:unhideWhenUsed/>
    <w:rsid w:val="002F10C5"/>
    <w:rPr>
      <w:sz w:val="16"/>
      <w:szCs w:val="16"/>
    </w:rPr>
  </w:style>
  <w:style w:type="paragraph" w:styleId="Textodecomentrio">
    <w:name w:val="annotation text"/>
    <w:basedOn w:val="Normal"/>
    <w:link w:val="TextodecomentrioChar"/>
    <w:uiPriority w:val="99"/>
    <w:semiHidden/>
    <w:unhideWhenUsed/>
    <w:rsid w:val="002F10C5"/>
    <w:rPr>
      <w:sz w:val="20"/>
      <w:szCs w:val="20"/>
    </w:rPr>
  </w:style>
  <w:style w:type="character" w:customStyle="1" w:styleId="TextodecomentrioChar">
    <w:name w:val="Texto de comentário Char"/>
    <w:basedOn w:val="Fontepargpadro"/>
    <w:link w:val="Textodecomentrio"/>
    <w:uiPriority w:val="99"/>
    <w:semiHidden/>
    <w:rsid w:val="002F10C5"/>
    <w:rPr>
      <w:rFonts w:ascii="Times New Roman" w:eastAsia="Arial Unicode MS" w:hAnsi="Times New Roman" w:cs="Arial Unicode MS"/>
      <w:color w:val="000000"/>
      <w:kern w:val="1"/>
      <w:sz w:val="20"/>
      <w:szCs w:val="20"/>
      <w:u w:color="000000"/>
      <w:shd w:val="clear" w:color="auto" w:fill="FFFFFF"/>
      <w:lang w:val="pt-PT" w:eastAsia="ar-SA"/>
    </w:rPr>
  </w:style>
  <w:style w:type="paragraph" w:styleId="Assuntodocomentrio">
    <w:name w:val="annotation subject"/>
    <w:basedOn w:val="Textodecomentrio"/>
    <w:next w:val="Textodecomentrio"/>
    <w:link w:val="AssuntodocomentrioChar"/>
    <w:uiPriority w:val="99"/>
    <w:semiHidden/>
    <w:unhideWhenUsed/>
    <w:rsid w:val="002F10C5"/>
    <w:rPr>
      <w:b/>
      <w:bCs/>
    </w:rPr>
  </w:style>
  <w:style w:type="character" w:customStyle="1" w:styleId="AssuntodocomentrioChar">
    <w:name w:val="Assunto do comentário Char"/>
    <w:basedOn w:val="TextodecomentrioChar"/>
    <w:link w:val="Assuntodocomentrio"/>
    <w:uiPriority w:val="99"/>
    <w:semiHidden/>
    <w:rsid w:val="002F10C5"/>
    <w:rPr>
      <w:rFonts w:ascii="Times New Roman" w:eastAsia="Arial Unicode MS" w:hAnsi="Times New Roman" w:cs="Arial Unicode MS"/>
      <w:b/>
      <w:bCs/>
      <w:color w:val="000000"/>
      <w:kern w:val="1"/>
      <w:sz w:val="20"/>
      <w:szCs w:val="20"/>
      <w:u w:color="000000"/>
      <w:shd w:val="clear" w:color="auto" w:fill="FFFFFF"/>
      <w:lang w:val="pt-PT" w:eastAsia="ar-SA"/>
    </w:rPr>
  </w:style>
  <w:style w:type="paragraph" w:styleId="Textodebalo">
    <w:name w:val="Balloon Text"/>
    <w:basedOn w:val="Normal"/>
    <w:link w:val="TextodebaloChar"/>
    <w:uiPriority w:val="99"/>
    <w:semiHidden/>
    <w:unhideWhenUsed/>
    <w:rsid w:val="002F10C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0C5"/>
    <w:rPr>
      <w:rFonts w:ascii="Segoe UI" w:eastAsia="Arial Unicode MS" w:hAnsi="Segoe UI" w:cs="Segoe UI"/>
      <w:color w:val="000000"/>
      <w:kern w:val="1"/>
      <w:sz w:val="18"/>
      <w:szCs w:val="18"/>
      <w:u w:color="000000"/>
      <w:shd w:val="clear" w:color="auto" w:fill="FFFFFF"/>
      <w:lang w:val="pt-P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A8"/>
    <w:pPr>
      <w:shd w:val="clear" w:color="auto" w:fill="FFFFFF"/>
      <w:tabs>
        <w:tab w:val="left" w:pos="567"/>
      </w:tabs>
      <w:spacing w:after="0" w:line="360" w:lineRule="auto"/>
    </w:pPr>
    <w:rPr>
      <w:rFonts w:ascii="Times New Roman" w:eastAsia="Arial Unicode MS" w:hAnsi="Times New Roman" w:cs="Arial Unicode MS"/>
      <w:color w:val="000000"/>
      <w:kern w:val="1"/>
      <w:sz w:val="24"/>
      <w:szCs w:val="24"/>
      <w:u w:color="000000"/>
      <w:lang w:val="pt-PT" w:eastAsia="ar-SA"/>
    </w:rPr>
  </w:style>
  <w:style w:type="paragraph" w:styleId="Ttulo3">
    <w:name w:val="heading 3"/>
    <w:basedOn w:val="Normal"/>
    <w:link w:val="Ttulo3Char"/>
    <w:uiPriority w:val="9"/>
    <w:qFormat/>
    <w:rsid w:val="002F10C5"/>
    <w:pPr>
      <w:shd w:val="clear" w:color="auto" w:fill="auto"/>
      <w:tabs>
        <w:tab w:val="clear" w:pos="567"/>
      </w:tabs>
      <w:spacing w:before="100" w:beforeAutospacing="1" w:after="100" w:afterAutospacing="1" w:line="240" w:lineRule="auto"/>
      <w:outlineLvl w:val="2"/>
    </w:pPr>
    <w:rPr>
      <w:rFonts w:eastAsia="Times New Roman" w:cs="Times New Roman"/>
      <w:b/>
      <w:bCs/>
      <w:color w:val="auto"/>
      <w:kern w:val="0"/>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Textual-Ttulo">
    <w:name w:val="Pré-Textual - Título"/>
    <w:rsid w:val="00983FA8"/>
    <w:pPr>
      <w:shd w:val="clear" w:color="auto" w:fill="FFFFFF"/>
      <w:tabs>
        <w:tab w:val="left" w:pos="567"/>
      </w:tabs>
      <w:spacing w:after="0" w:line="360" w:lineRule="auto"/>
      <w:jc w:val="center"/>
    </w:pPr>
    <w:rPr>
      <w:rFonts w:ascii="Times New Roman Bold" w:eastAsia="Arial Unicode MS" w:hAnsi="Times New Roman Bold" w:cs="Arial Unicode MS"/>
      <w:color w:val="000000"/>
      <w:kern w:val="1"/>
      <w:sz w:val="24"/>
      <w:szCs w:val="24"/>
      <w:u w:color="000000"/>
      <w:lang w:val="pt-PT" w:eastAsia="hi-IN" w:bidi="hi-IN"/>
    </w:rPr>
  </w:style>
  <w:style w:type="paragraph" w:styleId="NormalWeb">
    <w:name w:val="Normal (Web)"/>
    <w:rsid w:val="00983FA8"/>
    <w:pPr>
      <w:widowControl w:val="0"/>
      <w:shd w:val="clear" w:color="auto" w:fill="FFFFFF"/>
      <w:suppressAutoHyphens/>
      <w:spacing w:before="280" w:after="119" w:line="100" w:lineRule="atLeast"/>
    </w:pPr>
    <w:rPr>
      <w:rFonts w:ascii="Times New Roman" w:eastAsia="Arial Unicode MS" w:hAnsi="Times New Roman" w:cs="Arial Unicode MS"/>
      <w:color w:val="000000"/>
      <w:kern w:val="1"/>
      <w:sz w:val="24"/>
      <w:szCs w:val="24"/>
      <w:u w:color="000000"/>
      <w:lang w:val="pt-PT" w:eastAsia="hi-IN" w:bidi="hi-IN"/>
    </w:rPr>
  </w:style>
  <w:style w:type="paragraph" w:customStyle="1" w:styleId="Pr-Textual-Textos">
    <w:name w:val="Pré-Textual - Textos"/>
    <w:rsid w:val="00983FA8"/>
    <w:pPr>
      <w:shd w:val="clear" w:color="auto" w:fill="FFFFFF"/>
      <w:tabs>
        <w:tab w:val="left" w:pos="567"/>
      </w:tabs>
      <w:spacing w:after="0" w:line="360" w:lineRule="auto"/>
      <w:jc w:val="center"/>
    </w:pPr>
    <w:rPr>
      <w:rFonts w:ascii="Times New Roman" w:eastAsia="Times New Roman" w:hAnsi="Times New Roman" w:cs="Times New Roman"/>
      <w:color w:val="000000"/>
      <w:kern w:val="1"/>
      <w:sz w:val="24"/>
      <w:szCs w:val="24"/>
      <w:u w:color="000000"/>
      <w:lang w:val="pt-PT" w:eastAsia="hi-IN" w:bidi="hi-IN"/>
    </w:rPr>
  </w:style>
  <w:style w:type="paragraph" w:styleId="Pr-formataoHTML">
    <w:name w:val="HTML Preformatted"/>
    <w:basedOn w:val="Normal"/>
    <w:link w:val="Pr-formataoHTMLChar"/>
    <w:uiPriority w:val="99"/>
    <w:unhideWhenUsed/>
    <w:rsid w:val="00983FA8"/>
    <w:pPr>
      <w:shd w:val="clear" w:color="auto" w:fill="auto"/>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kern w:val="0"/>
      <w:sz w:val="20"/>
      <w:szCs w:val="20"/>
      <w:lang w:val="pt-BR" w:eastAsia="pt-BR"/>
    </w:rPr>
  </w:style>
  <w:style w:type="character" w:customStyle="1" w:styleId="Pr-formataoHTMLChar">
    <w:name w:val="Pré-formatação HTML Char"/>
    <w:basedOn w:val="Fontepargpadro"/>
    <w:link w:val="Pr-formataoHTML"/>
    <w:uiPriority w:val="99"/>
    <w:rsid w:val="00983FA8"/>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2F10C5"/>
    <w:rPr>
      <w:rFonts w:ascii="Times New Roman" w:eastAsia="Times New Roman" w:hAnsi="Times New Roman" w:cs="Times New Roman"/>
      <w:b/>
      <w:bCs/>
      <w:sz w:val="27"/>
      <w:szCs w:val="27"/>
      <w:lang w:eastAsia="pt-BR"/>
    </w:rPr>
  </w:style>
  <w:style w:type="character" w:customStyle="1" w:styleId="Fontepargpadro1">
    <w:name w:val="Fonte parág. padrão1"/>
    <w:rsid w:val="002F10C5"/>
  </w:style>
  <w:style w:type="character" w:styleId="Hyperlink">
    <w:name w:val="Hyperlink"/>
    <w:rsid w:val="002F10C5"/>
    <w:rPr>
      <w:color w:val="000080"/>
      <w:u w:val="single"/>
    </w:rPr>
  </w:style>
  <w:style w:type="character" w:customStyle="1" w:styleId="Hyperlink0">
    <w:name w:val="Hyperlink.0"/>
    <w:rsid w:val="002F10C5"/>
    <w:rPr>
      <w:color w:val="0000FF"/>
      <w:u w:val="single" w:color="000000"/>
    </w:rPr>
  </w:style>
  <w:style w:type="character" w:customStyle="1" w:styleId="Hyperlink1">
    <w:name w:val="Hyperlink.1"/>
    <w:basedOn w:val="Hyperlink0"/>
    <w:rsid w:val="002F10C5"/>
    <w:rPr>
      <w:color w:val="0000FF"/>
      <w:u w:val="single" w:color="000000"/>
    </w:rPr>
  </w:style>
  <w:style w:type="paragraph" w:customStyle="1" w:styleId="Heading">
    <w:name w:val="Heading"/>
    <w:basedOn w:val="Normal"/>
    <w:next w:val="Corpodetexto"/>
    <w:rsid w:val="002F10C5"/>
    <w:pPr>
      <w:keepNext/>
      <w:spacing w:before="240" w:after="120"/>
    </w:pPr>
    <w:rPr>
      <w:rFonts w:ascii="Arial" w:hAnsi="Arial"/>
      <w:sz w:val="28"/>
      <w:szCs w:val="28"/>
    </w:rPr>
  </w:style>
  <w:style w:type="paragraph" w:styleId="Corpodetexto">
    <w:name w:val="Body Text"/>
    <w:basedOn w:val="Normal"/>
    <w:link w:val="CorpodetextoChar"/>
    <w:rsid w:val="002F10C5"/>
    <w:pPr>
      <w:spacing w:after="120"/>
    </w:pPr>
  </w:style>
  <w:style w:type="character" w:customStyle="1" w:styleId="CorpodetextoChar">
    <w:name w:val="Corpo de texto Char"/>
    <w:basedOn w:val="Fontepargpadro"/>
    <w:link w:val="Corpodetexto"/>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Lista">
    <w:name w:val="List"/>
    <w:basedOn w:val="Corpodetexto"/>
    <w:rsid w:val="002F10C5"/>
  </w:style>
  <w:style w:type="paragraph" w:customStyle="1" w:styleId="Legenda1">
    <w:name w:val="Legenda1"/>
    <w:basedOn w:val="Normal"/>
    <w:rsid w:val="002F10C5"/>
    <w:pPr>
      <w:suppressLineNumbers/>
      <w:spacing w:before="120" w:after="120"/>
    </w:pPr>
    <w:rPr>
      <w:i/>
      <w:iCs/>
    </w:rPr>
  </w:style>
  <w:style w:type="paragraph" w:customStyle="1" w:styleId="Index">
    <w:name w:val="Index"/>
    <w:basedOn w:val="Normal"/>
    <w:rsid w:val="002F10C5"/>
    <w:pPr>
      <w:suppressLineNumbers/>
    </w:pPr>
  </w:style>
  <w:style w:type="paragraph" w:customStyle="1" w:styleId="CabealhoeRodap">
    <w:name w:val="Cabeçalho e Rodapé"/>
    <w:rsid w:val="002F10C5"/>
    <w:pPr>
      <w:shd w:val="clear" w:color="auto" w:fill="FFFFFF"/>
      <w:tabs>
        <w:tab w:val="right" w:pos="9020"/>
      </w:tabs>
      <w:spacing w:after="0" w:line="100" w:lineRule="atLeast"/>
    </w:pPr>
    <w:rPr>
      <w:rFonts w:ascii="Helvetica" w:eastAsia="Arial Unicode MS" w:hAnsi="Helvetica" w:cs="Arial Unicode MS"/>
      <w:color w:val="000000"/>
      <w:kern w:val="1"/>
      <w:sz w:val="24"/>
      <w:szCs w:val="24"/>
      <w:u w:color="000000"/>
      <w:lang w:eastAsia="hi-IN" w:bidi="hi-IN"/>
    </w:rPr>
  </w:style>
  <w:style w:type="paragraph" w:customStyle="1" w:styleId="ndicedeilustraes1">
    <w:name w:val="Índice de ilustrações1"/>
    <w:rsid w:val="002F10C5"/>
    <w:pPr>
      <w:shd w:val="clear" w:color="auto" w:fill="FFFFFF"/>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styleId="Sumrio1">
    <w:name w:val="toc 1"/>
    <w:basedOn w:val="Index"/>
    <w:rsid w:val="002F10C5"/>
    <w:pPr>
      <w:tabs>
        <w:tab w:val="clear" w:pos="567"/>
        <w:tab w:val="right" w:leader="dot" w:pos="9045"/>
      </w:tabs>
    </w:pPr>
    <w:rPr>
      <w:rFonts w:ascii="Times New Roman Bold" w:eastAsia="Times New Roman Bold" w:hAnsi="Times New Roman Bold" w:cs="Times New Roman Bold"/>
    </w:rPr>
  </w:style>
  <w:style w:type="paragraph" w:customStyle="1" w:styleId="Ttulo11">
    <w:name w:val="Título 11"/>
    <w:rsid w:val="002F10C5"/>
    <w:pPr>
      <w:shd w:val="clear" w:color="auto" w:fill="FFFFFF"/>
      <w:tabs>
        <w:tab w:val="left" w:pos="567"/>
        <w:tab w:val="left" w:pos="6285"/>
      </w:tabs>
      <w:spacing w:after="0" w:line="360" w:lineRule="auto"/>
    </w:pPr>
    <w:rPr>
      <w:rFonts w:ascii="Times New Roman Bold" w:eastAsia="Times New Roman Bold" w:hAnsi="Times New Roman Bold" w:cs="Times New Roman Bold"/>
      <w:color w:val="000000"/>
      <w:kern w:val="1"/>
      <w:sz w:val="24"/>
      <w:szCs w:val="24"/>
      <w:u w:color="000000"/>
      <w:lang w:val="pt-PT" w:eastAsia="hi-IN" w:bidi="hi-IN"/>
    </w:rPr>
  </w:style>
  <w:style w:type="paragraph" w:styleId="Sumrio2">
    <w:name w:val="toc 2"/>
    <w:basedOn w:val="Index"/>
    <w:rsid w:val="002F10C5"/>
    <w:pPr>
      <w:tabs>
        <w:tab w:val="clear" w:pos="567"/>
        <w:tab w:val="right" w:leader="dot" w:pos="9045"/>
      </w:tabs>
    </w:pPr>
    <w:rPr>
      <w:rFonts w:eastAsia="Times New Roman" w:cs="Times New Roman"/>
    </w:rPr>
  </w:style>
  <w:style w:type="paragraph" w:customStyle="1" w:styleId="Ttulo21">
    <w:name w:val="Título 21"/>
    <w:rsid w:val="002F10C5"/>
    <w:pPr>
      <w:shd w:val="clear" w:color="auto" w:fill="FFFFFF"/>
      <w:tabs>
        <w:tab w:val="left" w:pos="567"/>
        <w:tab w:val="left" w:pos="6285"/>
      </w:tabs>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styleId="Sumrio3">
    <w:name w:val="toc 3"/>
    <w:basedOn w:val="Index"/>
    <w:rsid w:val="002F10C5"/>
    <w:pPr>
      <w:tabs>
        <w:tab w:val="clear" w:pos="567"/>
        <w:tab w:val="right" w:leader="dot" w:pos="9045"/>
      </w:tabs>
    </w:pPr>
    <w:rPr>
      <w:rFonts w:eastAsia="Times New Roman" w:cs="Times New Roman"/>
      <w:i/>
      <w:iCs/>
    </w:rPr>
  </w:style>
  <w:style w:type="paragraph" w:customStyle="1" w:styleId="Ttulo31">
    <w:name w:val="Título 31"/>
    <w:rsid w:val="002F10C5"/>
    <w:pPr>
      <w:shd w:val="clear" w:color="auto" w:fill="FFFFFF"/>
      <w:tabs>
        <w:tab w:val="left" w:pos="567"/>
      </w:tabs>
      <w:spacing w:after="0" w:line="360" w:lineRule="auto"/>
    </w:pPr>
    <w:rPr>
      <w:rFonts w:ascii="Times New Roman" w:eastAsia="Times New Roman" w:hAnsi="Times New Roman" w:cs="Times New Roman"/>
      <w:i/>
      <w:iCs/>
      <w:color w:val="000000"/>
      <w:kern w:val="1"/>
      <w:sz w:val="24"/>
      <w:szCs w:val="24"/>
      <w:u w:color="000000"/>
      <w:lang w:val="pt-PT" w:eastAsia="hi-IN" w:bidi="hi-IN"/>
    </w:rPr>
  </w:style>
  <w:style w:type="paragraph" w:styleId="Sumrio4">
    <w:name w:val="toc 4"/>
    <w:basedOn w:val="Index"/>
    <w:rsid w:val="002F10C5"/>
    <w:pPr>
      <w:tabs>
        <w:tab w:val="clear" w:pos="567"/>
        <w:tab w:val="right" w:leader="dot" w:pos="9045"/>
      </w:tabs>
    </w:pPr>
    <w:rPr>
      <w:rFonts w:eastAsia="Times New Roman" w:cs="Times New Roman"/>
      <w:b/>
      <w:bCs/>
      <w:i/>
      <w:iCs/>
    </w:rPr>
  </w:style>
  <w:style w:type="paragraph" w:customStyle="1" w:styleId="Ttulo41">
    <w:name w:val="Título 41"/>
    <w:rsid w:val="002F10C5"/>
    <w:pPr>
      <w:shd w:val="clear" w:color="auto" w:fill="FFFFFF"/>
      <w:spacing w:after="0" w:line="360" w:lineRule="auto"/>
    </w:pPr>
    <w:rPr>
      <w:rFonts w:ascii="Times New Roman" w:eastAsia="Times New Roman" w:hAnsi="Times New Roman" w:cs="Times New Roman"/>
      <w:b/>
      <w:bCs/>
      <w:i/>
      <w:iCs/>
      <w:color w:val="000000"/>
      <w:kern w:val="1"/>
      <w:sz w:val="24"/>
      <w:szCs w:val="24"/>
      <w:u w:color="000000"/>
      <w:lang w:val="pt-PT" w:eastAsia="hi-IN" w:bidi="hi-IN"/>
    </w:rPr>
  </w:style>
  <w:style w:type="paragraph" w:styleId="Sumrio5">
    <w:name w:val="toc 5"/>
    <w:basedOn w:val="Index"/>
    <w:rsid w:val="002F10C5"/>
    <w:pPr>
      <w:tabs>
        <w:tab w:val="clear" w:pos="567"/>
        <w:tab w:val="right" w:leader="dot" w:pos="9045"/>
      </w:tabs>
    </w:pPr>
    <w:rPr>
      <w:rFonts w:ascii="Times New Roman Bold" w:eastAsia="Times New Roman Bold" w:hAnsi="Times New Roman Bold" w:cs="Times New Roman Bold"/>
    </w:rPr>
  </w:style>
  <w:style w:type="paragraph" w:customStyle="1" w:styleId="Ttulo51">
    <w:name w:val="Título 51"/>
    <w:rsid w:val="002F10C5"/>
    <w:pPr>
      <w:shd w:val="clear" w:color="auto" w:fill="FFFFFF"/>
      <w:tabs>
        <w:tab w:val="left" w:pos="567"/>
      </w:tabs>
      <w:spacing w:after="0" w:line="360" w:lineRule="auto"/>
    </w:pPr>
    <w:rPr>
      <w:rFonts w:ascii="Times New Roman Bold" w:eastAsia="Times New Roman Bold" w:hAnsi="Times New Roman Bold" w:cs="Times New Roman Bold"/>
      <w:color w:val="000000"/>
      <w:kern w:val="1"/>
      <w:sz w:val="24"/>
      <w:szCs w:val="24"/>
      <w:u w:color="000000"/>
      <w:lang w:val="pt-PT" w:eastAsia="hi-IN" w:bidi="hi-IN"/>
    </w:rPr>
  </w:style>
  <w:style w:type="paragraph" w:customStyle="1" w:styleId="Cabealho1">
    <w:name w:val="Cabeçalho1"/>
    <w:rsid w:val="002F10C5"/>
    <w:pPr>
      <w:shd w:val="clear" w:color="auto" w:fill="FFFFFF"/>
      <w:tabs>
        <w:tab w:val="center" w:pos="4252"/>
        <w:tab w:val="right" w:pos="8504"/>
      </w:tabs>
      <w:spacing w:after="0" w:line="360" w:lineRule="auto"/>
    </w:pPr>
    <w:rPr>
      <w:rFonts w:ascii="Times New Roman" w:eastAsia="Times New Roman" w:hAnsi="Times New Roman" w:cs="Times New Roman"/>
      <w:color w:val="000000"/>
      <w:kern w:val="1"/>
      <w:sz w:val="24"/>
      <w:szCs w:val="24"/>
      <w:u w:color="000000"/>
      <w:lang w:val="pt-PT" w:eastAsia="hi-IN" w:bidi="hi-IN"/>
    </w:rPr>
  </w:style>
  <w:style w:type="paragraph" w:customStyle="1" w:styleId="Legenda10">
    <w:name w:val="Legenda1"/>
    <w:rsid w:val="002F10C5"/>
    <w:pPr>
      <w:shd w:val="clear" w:color="auto" w:fill="FFFFFF"/>
      <w:tabs>
        <w:tab w:val="left" w:pos="567"/>
      </w:tabs>
      <w:spacing w:after="0" w:line="360" w:lineRule="auto"/>
    </w:pPr>
    <w:rPr>
      <w:rFonts w:ascii="Times New Roman Bold" w:eastAsia="Arial Unicode MS" w:hAnsi="Times New Roman Bold" w:cs="Arial Unicode MS"/>
      <w:color w:val="000000"/>
      <w:kern w:val="1"/>
      <w:sz w:val="24"/>
      <w:szCs w:val="24"/>
      <w:u w:color="000000"/>
      <w:lang w:val="pt-PT" w:eastAsia="hi-IN" w:bidi="hi-IN"/>
    </w:rPr>
  </w:style>
  <w:style w:type="paragraph" w:customStyle="1" w:styleId="Referncas">
    <w:name w:val="Referêncas"/>
    <w:rsid w:val="002F10C5"/>
    <w:pPr>
      <w:shd w:val="clear" w:color="auto" w:fill="FFFFFF"/>
      <w:tabs>
        <w:tab w:val="left" w:pos="567"/>
      </w:tabs>
      <w:spacing w:after="0" w:line="100" w:lineRule="atLeast"/>
    </w:pPr>
    <w:rPr>
      <w:rFonts w:ascii="Times New Roman" w:eastAsia="Arial Unicode MS" w:hAnsi="Times New Roman" w:cs="Arial Unicode MS"/>
      <w:color w:val="000000"/>
      <w:kern w:val="1"/>
      <w:sz w:val="24"/>
      <w:szCs w:val="24"/>
      <w:u w:color="000000"/>
      <w:lang w:val="pt-PT" w:eastAsia="hi-IN" w:bidi="hi-IN"/>
    </w:rPr>
  </w:style>
  <w:style w:type="paragraph" w:styleId="Cabealho">
    <w:name w:val="header"/>
    <w:basedOn w:val="Normal"/>
    <w:link w:val="CabealhoChar"/>
    <w:rsid w:val="002F10C5"/>
    <w:pPr>
      <w:suppressLineNumbers/>
      <w:tabs>
        <w:tab w:val="clear" w:pos="567"/>
        <w:tab w:val="center" w:pos="4819"/>
        <w:tab w:val="right" w:pos="9638"/>
      </w:tabs>
    </w:pPr>
  </w:style>
  <w:style w:type="character" w:customStyle="1" w:styleId="CabealhoChar">
    <w:name w:val="Cabeçalho Char"/>
    <w:basedOn w:val="Fontepargpadro"/>
    <w:link w:val="Cabealho"/>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Rodap">
    <w:name w:val="footer"/>
    <w:basedOn w:val="Normal"/>
    <w:link w:val="RodapChar"/>
    <w:rsid w:val="002F10C5"/>
    <w:pPr>
      <w:suppressLineNumbers/>
      <w:tabs>
        <w:tab w:val="clear" w:pos="567"/>
        <w:tab w:val="center" w:pos="4819"/>
        <w:tab w:val="right" w:pos="9638"/>
      </w:tabs>
    </w:pPr>
  </w:style>
  <w:style w:type="character" w:customStyle="1" w:styleId="RodapChar">
    <w:name w:val="Rodapé Char"/>
    <w:basedOn w:val="Fontepargpadro"/>
    <w:link w:val="Rodap"/>
    <w:rsid w:val="002F10C5"/>
    <w:rPr>
      <w:rFonts w:ascii="Times New Roman" w:eastAsia="Arial Unicode MS" w:hAnsi="Times New Roman" w:cs="Arial Unicode MS"/>
      <w:color w:val="000000"/>
      <w:kern w:val="1"/>
      <w:sz w:val="24"/>
      <w:szCs w:val="24"/>
      <w:u w:color="000000"/>
      <w:shd w:val="clear" w:color="auto" w:fill="FFFFFF"/>
      <w:lang w:val="pt-PT" w:eastAsia="ar-SA"/>
    </w:rPr>
  </w:style>
  <w:style w:type="paragraph" w:styleId="PargrafodaLista">
    <w:name w:val="List Paragraph"/>
    <w:basedOn w:val="Normal"/>
    <w:uiPriority w:val="34"/>
    <w:qFormat/>
    <w:rsid w:val="002F10C5"/>
    <w:pPr>
      <w:shd w:val="clear" w:color="auto" w:fill="auto"/>
      <w:tabs>
        <w:tab w:val="clear" w:pos="567"/>
      </w:tabs>
      <w:spacing w:after="160" w:line="259" w:lineRule="auto"/>
      <w:ind w:left="720"/>
      <w:contextualSpacing/>
    </w:pPr>
    <w:rPr>
      <w:rFonts w:ascii="Calibri" w:eastAsia="Calibri" w:hAnsi="Calibri" w:cs="Times New Roman"/>
      <w:color w:val="auto"/>
      <w:kern w:val="0"/>
      <w:sz w:val="22"/>
      <w:szCs w:val="22"/>
      <w:lang w:val="pt-BR" w:eastAsia="en-US"/>
    </w:rPr>
  </w:style>
  <w:style w:type="paragraph" w:customStyle="1" w:styleId="Default">
    <w:name w:val="Default"/>
    <w:rsid w:val="002F10C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Refdecomentrio">
    <w:name w:val="annotation reference"/>
    <w:uiPriority w:val="99"/>
    <w:semiHidden/>
    <w:unhideWhenUsed/>
    <w:rsid w:val="002F10C5"/>
    <w:rPr>
      <w:sz w:val="16"/>
      <w:szCs w:val="16"/>
    </w:rPr>
  </w:style>
  <w:style w:type="paragraph" w:styleId="Textodecomentrio">
    <w:name w:val="annotation text"/>
    <w:basedOn w:val="Normal"/>
    <w:link w:val="TextodecomentrioChar"/>
    <w:uiPriority w:val="99"/>
    <w:semiHidden/>
    <w:unhideWhenUsed/>
    <w:rsid w:val="002F10C5"/>
    <w:rPr>
      <w:sz w:val="20"/>
      <w:szCs w:val="20"/>
    </w:rPr>
  </w:style>
  <w:style w:type="character" w:customStyle="1" w:styleId="TextodecomentrioChar">
    <w:name w:val="Texto de comentário Char"/>
    <w:basedOn w:val="Fontepargpadro"/>
    <w:link w:val="Textodecomentrio"/>
    <w:uiPriority w:val="99"/>
    <w:semiHidden/>
    <w:rsid w:val="002F10C5"/>
    <w:rPr>
      <w:rFonts w:ascii="Times New Roman" w:eastAsia="Arial Unicode MS" w:hAnsi="Times New Roman" w:cs="Arial Unicode MS"/>
      <w:color w:val="000000"/>
      <w:kern w:val="1"/>
      <w:sz w:val="20"/>
      <w:szCs w:val="20"/>
      <w:u w:color="000000"/>
      <w:shd w:val="clear" w:color="auto" w:fill="FFFFFF"/>
      <w:lang w:val="pt-PT" w:eastAsia="ar-SA"/>
    </w:rPr>
  </w:style>
  <w:style w:type="paragraph" w:styleId="Assuntodocomentrio">
    <w:name w:val="annotation subject"/>
    <w:basedOn w:val="Textodecomentrio"/>
    <w:next w:val="Textodecomentrio"/>
    <w:link w:val="AssuntodocomentrioChar"/>
    <w:uiPriority w:val="99"/>
    <w:semiHidden/>
    <w:unhideWhenUsed/>
    <w:rsid w:val="002F10C5"/>
    <w:rPr>
      <w:b/>
      <w:bCs/>
    </w:rPr>
  </w:style>
  <w:style w:type="character" w:customStyle="1" w:styleId="AssuntodocomentrioChar">
    <w:name w:val="Assunto do comentário Char"/>
    <w:basedOn w:val="TextodecomentrioChar"/>
    <w:link w:val="Assuntodocomentrio"/>
    <w:uiPriority w:val="99"/>
    <w:semiHidden/>
    <w:rsid w:val="002F10C5"/>
    <w:rPr>
      <w:rFonts w:ascii="Times New Roman" w:eastAsia="Arial Unicode MS" w:hAnsi="Times New Roman" w:cs="Arial Unicode MS"/>
      <w:b/>
      <w:bCs/>
      <w:color w:val="000000"/>
      <w:kern w:val="1"/>
      <w:sz w:val="20"/>
      <w:szCs w:val="20"/>
      <w:u w:color="000000"/>
      <w:shd w:val="clear" w:color="auto" w:fill="FFFFFF"/>
      <w:lang w:val="pt-PT" w:eastAsia="ar-SA"/>
    </w:rPr>
  </w:style>
  <w:style w:type="paragraph" w:styleId="Textodebalo">
    <w:name w:val="Balloon Text"/>
    <w:basedOn w:val="Normal"/>
    <w:link w:val="TextodebaloChar"/>
    <w:uiPriority w:val="99"/>
    <w:semiHidden/>
    <w:unhideWhenUsed/>
    <w:rsid w:val="002F10C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0C5"/>
    <w:rPr>
      <w:rFonts w:ascii="Segoe UI" w:eastAsia="Arial Unicode MS" w:hAnsi="Segoe UI" w:cs="Segoe UI"/>
      <w:color w:val="000000"/>
      <w:kern w:val="1"/>
      <w:sz w:val="18"/>
      <w:szCs w:val="18"/>
      <w:u w:color="000000"/>
      <w:shd w:val="clear" w:color="auto" w:fill="FFFFFF"/>
      <w:lang w:val="pt-P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799">
      <w:bodyDiv w:val="1"/>
      <w:marLeft w:val="0"/>
      <w:marRight w:val="0"/>
      <w:marTop w:val="0"/>
      <w:marBottom w:val="0"/>
      <w:divBdr>
        <w:top w:val="none" w:sz="0" w:space="0" w:color="auto"/>
        <w:left w:val="none" w:sz="0" w:space="0" w:color="auto"/>
        <w:bottom w:val="none" w:sz="0" w:space="0" w:color="auto"/>
        <w:right w:val="none" w:sz="0" w:space="0" w:color="auto"/>
      </w:divBdr>
    </w:div>
    <w:div w:id="335379493">
      <w:bodyDiv w:val="1"/>
      <w:marLeft w:val="0"/>
      <w:marRight w:val="0"/>
      <w:marTop w:val="0"/>
      <w:marBottom w:val="0"/>
      <w:divBdr>
        <w:top w:val="none" w:sz="0" w:space="0" w:color="auto"/>
        <w:left w:val="none" w:sz="0" w:space="0" w:color="auto"/>
        <w:bottom w:val="none" w:sz="0" w:space="0" w:color="auto"/>
        <w:right w:val="none" w:sz="0" w:space="0" w:color="auto"/>
      </w:divBdr>
    </w:div>
    <w:div w:id="674846683">
      <w:bodyDiv w:val="1"/>
      <w:marLeft w:val="0"/>
      <w:marRight w:val="0"/>
      <w:marTop w:val="0"/>
      <w:marBottom w:val="0"/>
      <w:divBdr>
        <w:top w:val="none" w:sz="0" w:space="0" w:color="auto"/>
        <w:left w:val="none" w:sz="0" w:space="0" w:color="auto"/>
        <w:bottom w:val="none" w:sz="0" w:space="0" w:color="auto"/>
        <w:right w:val="none" w:sz="0" w:space="0" w:color="auto"/>
      </w:divBdr>
    </w:div>
    <w:div w:id="691956653">
      <w:bodyDiv w:val="1"/>
      <w:marLeft w:val="0"/>
      <w:marRight w:val="0"/>
      <w:marTop w:val="0"/>
      <w:marBottom w:val="0"/>
      <w:divBdr>
        <w:top w:val="none" w:sz="0" w:space="0" w:color="auto"/>
        <w:left w:val="none" w:sz="0" w:space="0" w:color="auto"/>
        <w:bottom w:val="none" w:sz="0" w:space="0" w:color="auto"/>
        <w:right w:val="none" w:sz="0" w:space="0" w:color="auto"/>
      </w:divBdr>
    </w:div>
    <w:div w:id="704402123">
      <w:bodyDiv w:val="1"/>
      <w:marLeft w:val="0"/>
      <w:marRight w:val="0"/>
      <w:marTop w:val="0"/>
      <w:marBottom w:val="0"/>
      <w:divBdr>
        <w:top w:val="none" w:sz="0" w:space="0" w:color="auto"/>
        <w:left w:val="none" w:sz="0" w:space="0" w:color="auto"/>
        <w:bottom w:val="none" w:sz="0" w:space="0" w:color="auto"/>
        <w:right w:val="none" w:sz="0" w:space="0" w:color="auto"/>
      </w:divBdr>
    </w:div>
    <w:div w:id="887566378">
      <w:bodyDiv w:val="1"/>
      <w:marLeft w:val="0"/>
      <w:marRight w:val="0"/>
      <w:marTop w:val="0"/>
      <w:marBottom w:val="0"/>
      <w:divBdr>
        <w:top w:val="none" w:sz="0" w:space="0" w:color="auto"/>
        <w:left w:val="none" w:sz="0" w:space="0" w:color="auto"/>
        <w:bottom w:val="none" w:sz="0" w:space="0" w:color="auto"/>
        <w:right w:val="none" w:sz="0" w:space="0" w:color="auto"/>
      </w:divBdr>
    </w:div>
    <w:div w:id="968363649">
      <w:bodyDiv w:val="1"/>
      <w:marLeft w:val="0"/>
      <w:marRight w:val="0"/>
      <w:marTop w:val="0"/>
      <w:marBottom w:val="0"/>
      <w:divBdr>
        <w:top w:val="none" w:sz="0" w:space="0" w:color="auto"/>
        <w:left w:val="none" w:sz="0" w:space="0" w:color="auto"/>
        <w:bottom w:val="none" w:sz="0" w:space="0" w:color="auto"/>
        <w:right w:val="none" w:sz="0" w:space="0" w:color="auto"/>
      </w:divBdr>
    </w:div>
    <w:div w:id="996306658">
      <w:bodyDiv w:val="1"/>
      <w:marLeft w:val="0"/>
      <w:marRight w:val="0"/>
      <w:marTop w:val="0"/>
      <w:marBottom w:val="0"/>
      <w:divBdr>
        <w:top w:val="none" w:sz="0" w:space="0" w:color="auto"/>
        <w:left w:val="none" w:sz="0" w:space="0" w:color="auto"/>
        <w:bottom w:val="none" w:sz="0" w:space="0" w:color="auto"/>
        <w:right w:val="none" w:sz="0" w:space="0" w:color="auto"/>
      </w:divBdr>
    </w:div>
    <w:div w:id="1003893376">
      <w:bodyDiv w:val="1"/>
      <w:marLeft w:val="0"/>
      <w:marRight w:val="0"/>
      <w:marTop w:val="0"/>
      <w:marBottom w:val="0"/>
      <w:divBdr>
        <w:top w:val="none" w:sz="0" w:space="0" w:color="auto"/>
        <w:left w:val="none" w:sz="0" w:space="0" w:color="auto"/>
        <w:bottom w:val="none" w:sz="0" w:space="0" w:color="auto"/>
        <w:right w:val="none" w:sz="0" w:space="0" w:color="auto"/>
      </w:divBdr>
    </w:div>
    <w:div w:id="1029456173">
      <w:bodyDiv w:val="1"/>
      <w:marLeft w:val="0"/>
      <w:marRight w:val="0"/>
      <w:marTop w:val="0"/>
      <w:marBottom w:val="0"/>
      <w:divBdr>
        <w:top w:val="none" w:sz="0" w:space="0" w:color="auto"/>
        <w:left w:val="none" w:sz="0" w:space="0" w:color="auto"/>
        <w:bottom w:val="none" w:sz="0" w:space="0" w:color="auto"/>
        <w:right w:val="none" w:sz="0" w:space="0" w:color="auto"/>
      </w:divBdr>
    </w:div>
    <w:div w:id="1652247028">
      <w:bodyDiv w:val="1"/>
      <w:marLeft w:val="0"/>
      <w:marRight w:val="0"/>
      <w:marTop w:val="0"/>
      <w:marBottom w:val="0"/>
      <w:divBdr>
        <w:top w:val="none" w:sz="0" w:space="0" w:color="auto"/>
        <w:left w:val="none" w:sz="0" w:space="0" w:color="auto"/>
        <w:bottom w:val="none" w:sz="0" w:space="0" w:color="auto"/>
        <w:right w:val="none" w:sz="0" w:space="0" w:color="auto"/>
      </w:divBdr>
    </w:div>
    <w:div w:id="20368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rjourna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dcterms:created xsi:type="dcterms:W3CDTF">2018-07-05T13:29:00Z</dcterms:created>
  <dcterms:modified xsi:type="dcterms:W3CDTF">2018-07-05T13:29:00Z</dcterms:modified>
</cp:coreProperties>
</file>